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190500</wp:posOffset>
                </wp:positionV>
                <wp:extent cx="2116455" cy="314325"/>
                <wp:effectExtent b="0" l="0" r="0" t="0"/>
                <wp:wrapSquare wrapText="bothSides" distB="0" distT="0" distL="114300" distR="114300"/>
                <wp:docPr id="18" name=""/>
                <a:graphic>
                  <a:graphicData uri="http://schemas.microsoft.com/office/word/2010/wordprocessingShape">
                    <wps:wsp>
                      <wps:cNvSpPr/>
                      <wps:cNvPr id="12" name="Shape 12"/>
                      <wps:spPr>
                        <a:xfrm>
                          <a:off x="4302060" y="3637125"/>
                          <a:ext cx="2087880" cy="285750"/>
                        </a:xfrm>
                        <a:prstGeom prst="rect">
                          <a:avLst/>
                        </a:prstGeom>
                        <a:noFill/>
                        <a:ln cap="flat" cmpd="sng" w="9525">
                          <a:solidFill>
                            <a:srgbClr val="A8C73D"/>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PT Sans" w:cs="PT Sans" w:eastAsia="PT Sans" w:hAnsi="PT Sans"/>
                                <w:b w:val="1"/>
                                <w:i w:val="0"/>
                                <w:smallCaps w:val="0"/>
                                <w:strike w:val="0"/>
                                <w:color w:val="a8c73d"/>
                                <w:sz w:val="24"/>
                                <w:vertAlign w:val="baseline"/>
                              </w:rPr>
                              <w:t xml:space="preserve">PRESS RELEASE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190500</wp:posOffset>
                </wp:positionV>
                <wp:extent cx="2116455" cy="314325"/>
                <wp:effectExtent b="0" l="0" r="0" t="0"/>
                <wp:wrapSquare wrapText="bothSides" distB="0" distT="0" distL="114300" distR="114300"/>
                <wp:docPr id="1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116455" cy="314325"/>
                        </a:xfrm>
                        <a:prstGeom prst="rect"/>
                        <a:ln/>
                      </pic:spPr>
                    </pic:pic>
                  </a:graphicData>
                </a:graphic>
              </wp:anchor>
            </w:drawing>
          </mc:Fallback>
        </mc:AlternateContent>
      </w:r>
    </w:p>
    <w:p w:rsidR="00000000" w:rsidDel="00000000" w:rsidP="00000000" w:rsidRDefault="00000000" w:rsidRPr="00000000" w14:paraId="00000002">
      <w:pPr>
        <w:spacing w:after="24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980000"/>
          <w:sz w:val="36"/>
          <w:szCs w:val="36"/>
          <w:rtl w:val="0"/>
        </w:rPr>
        <w:t xml:space="preserve">Embargo until Wednesday March 20th, 20:00 pm CET</w:t>
      </w:r>
      <w:r w:rsidDel="00000000" w:rsidR="00000000" w:rsidRPr="00000000">
        <w:rPr>
          <w:rtl w:val="0"/>
        </w:rPr>
      </w:r>
    </w:p>
    <w:p w:rsidR="00000000" w:rsidDel="00000000" w:rsidP="00000000" w:rsidRDefault="00000000" w:rsidRPr="00000000" w14:paraId="00000003">
      <w:pPr>
        <w:rPr>
          <w:rFonts w:ascii="Arial" w:cs="Arial" w:eastAsia="Arial" w:hAnsi="Arial"/>
          <w:b w:val="1"/>
          <w:color w:val="a8c73d"/>
          <w:sz w:val="36"/>
          <w:szCs w:val="36"/>
        </w:rPr>
      </w:pPr>
      <w:bookmarkStart w:colFirst="0" w:colLast="0" w:name="_heading=h.gjdgxs" w:id="0"/>
      <w:bookmarkEnd w:id="0"/>
      <w:r w:rsidDel="00000000" w:rsidR="00000000" w:rsidRPr="00000000">
        <w:rPr>
          <w:rFonts w:ascii="Arial" w:cs="Arial" w:eastAsia="Arial" w:hAnsi="Arial"/>
          <w:b w:val="1"/>
          <w:color w:val="a8c73d"/>
          <w:sz w:val="36"/>
          <w:szCs w:val="36"/>
          <w:rtl w:val="0"/>
        </w:rPr>
        <w:t xml:space="preserve">The Polish beech “Heart of Garden” won the hearts of Europeans. It becomes this year's European Tree of the Year with 39,158 votes</w:t>
      </w:r>
    </w:p>
    <w:p w:rsidR="00000000" w:rsidDel="00000000" w:rsidP="00000000" w:rsidRDefault="00000000" w:rsidRPr="00000000" w14:paraId="0000000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pacing w:after="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(Brussels 20</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rtl w:val="0"/>
        </w:rPr>
        <w:t xml:space="preserve"> of March) In 2024, the Polish beech Heart of Garden from the Niemcza region wins the European Tree of the Year contest. Yet another beech tree takes the second place: The Weeping Beech of Bayeux from Normandy, France. An honourable third place goes to The Thousand-year-old Olive Tree of Luras from Sardinia, Italy. </w:t>
      </w:r>
      <w:r w:rsidDel="00000000" w:rsidR="00000000" w:rsidRPr="00000000">
        <w:rPr>
          <w:rtl w:val="0"/>
        </w:rPr>
      </w:r>
    </w:p>
    <w:p w:rsidR="00000000" w:rsidDel="00000000" w:rsidP="00000000" w:rsidRDefault="00000000" w:rsidRPr="00000000" w14:paraId="00000006">
      <w:pPr>
        <w:spacing w:after="240" w:lineRule="auto"/>
        <w:rPr>
          <w:rFonts w:ascii="Arial" w:cs="Arial" w:eastAsia="Arial" w:hAnsi="Arial"/>
          <w:strike w:val="1"/>
          <w:sz w:val="20"/>
          <w:szCs w:val="20"/>
        </w:rPr>
      </w:pPr>
      <w:r w:rsidDel="00000000" w:rsidR="00000000" w:rsidRPr="00000000">
        <w:rPr>
          <w:rFonts w:ascii="Arial" w:cs="Arial" w:eastAsia="Arial" w:hAnsi="Arial"/>
          <w:sz w:val="20"/>
          <w:szCs w:val="20"/>
          <w:rtl w:val="0"/>
        </w:rPr>
        <w:t xml:space="preserve">Overall, 174,112 valid votes have been cast in ETY 2024. Even though the first preliminary results showed the French beech in the lead, it is the Polish beech that has been crowned the European Tree of the Year. It is also a Polish hat-trick as it is the third Polish tree in a row to win the contest. The third place has been taken by the ancient olive from Italy which narrowly beat the curiously shaped common camellia from Portugal. The Heart of Garden grows in the centre of an old park. Its majestic appearance impresses with its unusually shaped and thick trunk, widely spread branches, and purple-coloured leaves. It is a living proof of an old park’s historic turmoil and dominates over the Arboretum situated around it. </w:t>
      </w:r>
      <w:r w:rsidDel="00000000" w:rsidR="00000000" w:rsidRPr="00000000">
        <w:rPr>
          <w:rtl w:val="0"/>
        </w:rPr>
      </w:r>
    </w:p>
    <w:p w:rsidR="00000000" w:rsidDel="00000000" w:rsidP="00000000" w:rsidRDefault="00000000" w:rsidRPr="00000000" w14:paraId="00000007">
      <w:pPr>
        <w:spacing w:after="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Award Ceremony takes place in the European Parliament on March 20</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rtl w:val="0"/>
        </w:rPr>
        <w:t xml:space="preserve"> from 18:30 under the patronage of Commissioner Virginijus Sinkevičius, MEP Luděk Niedermayer (EPP), and MEP Michal Wiezik (Renew). The event will be traditionally streamed </w:t>
      </w:r>
      <w:hyperlink r:id="rId8">
        <w:r w:rsidDel="00000000" w:rsidR="00000000" w:rsidRPr="00000000">
          <w:rPr>
            <w:rFonts w:ascii="Arial" w:cs="Arial" w:eastAsia="Arial" w:hAnsi="Arial"/>
            <w:b w:val="1"/>
            <w:color w:val="1155cc"/>
            <w:sz w:val="20"/>
            <w:szCs w:val="20"/>
            <w:u w:val="single"/>
            <w:rtl w:val="0"/>
          </w:rPr>
          <w:t xml:space="preserve">here</w:t>
        </w:r>
      </w:hyperlink>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Though the Commissioner could not attend the ceremony in person, he has pre-recorded a video greeting.</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08">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year's Award Ceremony is held at a special place inside the European Parliament: </w:t>
      </w:r>
      <w:r w:rsidDel="00000000" w:rsidR="00000000" w:rsidRPr="00000000">
        <w:rPr>
          <w:rFonts w:ascii="Arial" w:cs="Arial" w:eastAsia="Arial" w:hAnsi="Arial"/>
          <w:b w:val="1"/>
          <w:sz w:val="20"/>
          <w:szCs w:val="20"/>
          <w:rtl w:val="0"/>
        </w:rPr>
        <w:t xml:space="preserve">the Yehudi Menuhin amphitheatre</w:t>
      </w:r>
      <w:r w:rsidDel="00000000" w:rsidR="00000000" w:rsidRPr="00000000">
        <w:rPr>
          <w:rFonts w:ascii="Arial" w:cs="Arial" w:eastAsia="Arial" w:hAnsi="Arial"/>
          <w:sz w:val="20"/>
          <w:szCs w:val="20"/>
          <w:rtl w:val="0"/>
        </w:rPr>
        <w:t xml:space="preserve">. It is perhaps the most prestigious space in the parliamentary complex and an exhibition showing all the finalist trees will stay there until Friday. This year also brings a change regarding the hosts of the evening. Natalie Pauwels is joined by Elena Visnar Malinovska for the first time, both from the European Commission, thereby replacing the traditional co-host Ladislav Miko, who sends his greetings to the supporters of the contest from his travels in South America. </w:t>
      </w:r>
    </w:p>
    <w:p w:rsidR="00000000" w:rsidDel="00000000" w:rsidP="00000000" w:rsidRDefault="00000000" w:rsidRPr="00000000" w14:paraId="00000009">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year's contest is organised in partnership with the Ministry of the Environment of the Czech Republic and the State Environmental Fund of the Czech Republic. “</w:t>
      </w:r>
      <w:r w:rsidDel="00000000" w:rsidR="00000000" w:rsidRPr="00000000">
        <w:rPr>
          <w:rFonts w:ascii="Arial" w:cs="Arial" w:eastAsia="Arial" w:hAnsi="Arial"/>
          <w:i w:val="1"/>
          <w:sz w:val="20"/>
          <w:szCs w:val="20"/>
          <w:rtl w:val="0"/>
        </w:rPr>
        <w:t xml:space="preserve">I am delighted that we have sent the winner of the Czech version of the survey to the international competition European Tree of the Year. The “Nadace Partnerství” organises it every year with the aim of highlighting our trees with interesting stories. Creating a relationship with nature is essential for its protection. This is what the project "Sázíme budoucnost", which is implemented by the “Nadace Partnerství” with the financial support of the Ministry of the Environment, is trying to do. As a result, more than 4.3 million trees have already been planted in our landscape. In addition, our Ministry is intensively involved in the legislative protection of trees. Trees should be treated as natural and cultural heritage,</w:t>
      </w:r>
      <w:r w:rsidDel="00000000" w:rsidR="00000000" w:rsidRPr="00000000">
        <w:rPr>
          <w:rFonts w:ascii="Arial" w:cs="Arial" w:eastAsia="Arial" w:hAnsi="Arial"/>
          <w:sz w:val="20"/>
          <w:szCs w:val="20"/>
          <w:rtl w:val="0"/>
        </w:rPr>
        <w:t xml:space="preserve">" said Minister of the Environment Petr Hladík (KDU-ČSL). The State Environmental Fund of the Czech Republic will be represented at the Award Ceremony by Mr Michal Slezák, Director of the National Programmes.</w:t>
      </w:r>
    </w:p>
    <w:p w:rsidR="00000000" w:rsidDel="00000000" w:rsidP="00000000" w:rsidRDefault="00000000" w:rsidRPr="00000000" w14:paraId="0000000A">
      <w:pPr>
        <w:spacing w:after="120" w:before="120" w:lineRule="auto"/>
        <w:rPr>
          <w:rFonts w:ascii="Arial" w:cs="Arial" w:eastAsia="Arial" w:hAnsi="Arial"/>
          <w:sz w:val="20"/>
          <w:szCs w:val="20"/>
        </w:rPr>
      </w:pPr>
      <w:hyperlink r:id="rId9">
        <w:r w:rsidDel="00000000" w:rsidR="00000000" w:rsidRPr="00000000">
          <w:rPr>
            <w:rFonts w:ascii="Arial" w:cs="Arial" w:eastAsia="Arial" w:hAnsi="Arial"/>
            <w:b w:val="1"/>
            <w:color w:val="1155cc"/>
            <w:sz w:val="20"/>
            <w:szCs w:val="20"/>
            <w:u w:val="single"/>
            <w:rtl w:val="0"/>
          </w:rPr>
          <w:t xml:space="preserve">Download the tree pictures here</w:t>
        </w:r>
      </w:hyperlink>
      <w:r w:rsidDel="00000000" w:rsidR="00000000" w:rsidRPr="00000000">
        <w:rPr>
          <w:rtl w:val="0"/>
        </w:rPr>
      </w:r>
    </w:p>
    <w:p w:rsidR="00000000" w:rsidDel="00000000" w:rsidP="00000000" w:rsidRDefault="00000000" w:rsidRPr="00000000" w14:paraId="0000000B">
      <w:pPr>
        <w:spacing w:after="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C">
      <w:pPr>
        <w:spacing w:after="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Media Contacts:</w:t>
      </w:r>
    </w:p>
    <w:p w:rsidR="00000000" w:rsidDel="00000000" w:rsidP="00000000" w:rsidRDefault="00000000" w:rsidRPr="00000000" w14:paraId="0000000D">
      <w:pPr>
        <w:tabs>
          <w:tab w:val="left" w:leader="none" w:pos="5875"/>
        </w:tabs>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Adam Holub, Brussels Representative: </w:t>
      </w:r>
      <w:hyperlink r:id="rId10">
        <w:r w:rsidDel="00000000" w:rsidR="00000000" w:rsidRPr="00000000">
          <w:rPr>
            <w:rFonts w:ascii="Arial" w:cs="Arial" w:eastAsia="Arial" w:hAnsi="Arial"/>
            <w:color w:val="0000ff"/>
            <w:sz w:val="20"/>
            <w:szCs w:val="20"/>
            <w:u w:val="single"/>
            <w:rtl w:val="0"/>
          </w:rPr>
          <w:t xml:space="preserve">adam.holub@nap.cz</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E">
      <w:pPr>
        <w:spacing w:after="24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a8c73d"/>
          <w:sz w:val="36"/>
          <w:szCs w:val="36"/>
          <w:rtl w:val="0"/>
        </w:rPr>
        <w:t xml:space="preserve">European Tree of the Year 2024: results</w:t>
      </w:r>
      <w:r w:rsidDel="00000000" w:rsidR="00000000" w:rsidRPr="00000000">
        <w:rPr>
          <w:rtl w:val="0"/>
        </w:rPr>
      </w:r>
    </w:p>
    <w:tbl>
      <w:tblPr>
        <w:tblStyle w:val="Table1"/>
        <w:tblW w:w="96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4545"/>
        <w:gridCol w:w="2535"/>
        <w:gridCol w:w="1275"/>
        <w:tblGridChange w:id="0">
          <w:tblGrid>
            <w:gridCol w:w="1260"/>
            <w:gridCol w:w="4545"/>
            <w:gridCol w:w="2535"/>
            <w:gridCol w:w="1275"/>
          </w:tblGrid>
        </w:tblGridChange>
      </w:tblGrid>
      <w:tr>
        <w:trPr>
          <w:cantSplit w:val="0"/>
          <w:tblHeader w:val="0"/>
        </w:trPr>
        <w:tc>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Standing</w:t>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Name</w:t>
            </w:r>
          </w:p>
        </w:tc>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00"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Country</w:t>
            </w:r>
          </w:p>
        </w:tc>
        <w:tc>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Votes</w:t>
            </w:r>
          </w:p>
        </w:tc>
      </w:tr>
      <w:tr>
        <w:trPr>
          <w:cantSplit w:val="0"/>
          <w:tblHeader w:val="0"/>
        </w:trPr>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vAlign w:val="center"/>
          </w:tcPr>
          <w:p w:rsidR="00000000" w:rsidDel="00000000" w:rsidP="00000000" w:rsidRDefault="00000000" w:rsidRPr="00000000" w14:paraId="00000014">
            <w:pPr>
              <w:spacing w:line="276"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Heart of Garden</w:t>
            </w:r>
            <w:r w:rsidDel="00000000" w:rsidR="00000000" w:rsidRPr="00000000">
              <w:rPr>
                <w:rtl w:val="0"/>
              </w:rPr>
            </w:r>
          </w:p>
        </w:tc>
        <w:tc>
          <w:tcPr>
            <w:vAlign w:val="center"/>
          </w:tcPr>
          <w:p w:rsidR="00000000" w:rsidDel="00000000" w:rsidP="00000000" w:rsidRDefault="00000000" w:rsidRPr="00000000" w14:paraId="00000015">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Poland</w:t>
            </w:r>
          </w:p>
        </w:tc>
        <w:tc>
          <w:tcPr>
            <w:vAlign w:val="center"/>
          </w:tcPr>
          <w:p w:rsidR="00000000" w:rsidDel="00000000" w:rsidP="00000000" w:rsidRDefault="00000000" w:rsidRPr="00000000" w14:paraId="00000016">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rtl w:val="0"/>
              </w:rPr>
              <w:t xml:space="preserve">39,158</w:t>
            </w:r>
          </w:p>
        </w:tc>
      </w:tr>
      <w:tr>
        <w:trPr>
          <w:cantSplit w:val="0"/>
          <w:tblHeader w:val="0"/>
        </w:trPr>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vAlign w:val="center"/>
          </w:tcPr>
          <w:p w:rsidR="00000000" w:rsidDel="00000000" w:rsidP="00000000" w:rsidRDefault="00000000" w:rsidRPr="00000000" w14:paraId="00000018">
            <w:pPr>
              <w:spacing w:line="276"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The Weeping Beech of Bayeux</w:t>
            </w:r>
            <w:r w:rsidDel="00000000" w:rsidR="00000000" w:rsidRPr="00000000">
              <w:rPr>
                <w:rtl w:val="0"/>
              </w:rPr>
            </w:r>
          </w:p>
        </w:tc>
        <w:tc>
          <w:tcPr>
            <w:vAlign w:val="center"/>
          </w:tcPr>
          <w:p w:rsidR="00000000" w:rsidDel="00000000" w:rsidP="00000000" w:rsidRDefault="00000000" w:rsidRPr="00000000" w14:paraId="00000019">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France</w:t>
            </w:r>
          </w:p>
        </w:tc>
        <w:tc>
          <w:tcPr>
            <w:vAlign w:val="center"/>
          </w:tcPr>
          <w:p w:rsidR="00000000" w:rsidDel="00000000" w:rsidP="00000000" w:rsidRDefault="00000000" w:rsidRPr="00000000" w14:paraId="0000001A">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rtl w:val="0"/>
              </w:rPr>
              <w:t xml:space="preserve">24,807</w:t>
            </w:r>
          </w:p>
        </w:tc>
      </w:tr>
      <w:tr>
        <w:trPr>
          <w:cantSplit w:val="0"/>
          <w:tblHeader w:val="0"/>
        </w:trPr>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vAlign w:val="center"/>
          </w:tcPr>
          <w:p w:rsidR="00000000" w:rsidDel="00000000" w:rsidP="00000000" w:rsidRDefault="00000000" w:rsidRPr="00000000" w14:paraId="0000001C">
            <w:pPr>
              <w:spacing w:line="276"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The Thousand-year-old Olive Tree of Luras</w:t>
            </w:r>
            <w:r w:rsidDel="00000000" w:rsidR="00000000" w:rsidRPr="00000000">
              <w:rPr>
                <w:rtl w:val="0"/>
              </w:rPr>
            </w:r>
          </w:p>
        </w:tc>
        <w:tc>
          <w:tcPr>
            <w:vAlign w:val="center"/>
          </w:tcPr>
          <w:p w:rsidR="00000000" w:rsidDel="00000000" w:rsidP="00000000" w:rsidRDefault="00000000" w:rsidRPr="00000000" w14:paraId="0000001D">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Italy</w:t>
            </w:r>
          </w:p>
        </w:tc>
        <w:tc>
          <w:tcPr>
            <w:vAlign w:val="center"/>
          </w:tcPr>
          <w:p w:rsidR="00000000" w:rsidDel="00000000" w:rsidP="00000000" w:rsidRDefault="00000000" w:rsidRPr="00000000" w14:paraId="0000001E">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rtl w:val="0"/>
              </w:rPr>
              <w:t xml:space="preserve">13,933</w:t>
            </w:r>
          </w:p>
        </w:tc>
      </w:tr>
      <w:tr>
        <w:trPr>
          <w:cantSplit w:val="0"/>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vAlign w:val="center"/>
          </w:tcPr>
          <w:p w:rsidR="00000000" w:rsidDel="00000000" w:rsidP="00000000" w:rsidRDefault="00000000" w:rsidRPr="00000000" w14:paraId="0000002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Camellia</w:t>
            </w:r>
          </w:p>
        </w:tc>
        <w:tc>
          <w:tcPr>
            <w:vAlign w:val="center"/>
          </w:tcPr>
          <w:p w:rsidR="00000000" w:rsidDel="00000000" w:rsidP="00000000" w:rsidRDefault="00000000" w:rsidRPr="00000000" w14:paraId="00000021">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Portugal</w:t>
            </w:r>
          </w:p>
        </w:tc>
        <w:tc>
          <w:tcPr>
            <w:vAlign w:val="center"/>
          </w:tcPr>
          <w:p w:rsidR="00000000" w:rsidDel="00000000" w:rsidP="00000000" w:rsidRDefault="00000000" w:rsidRPr="00000000" w14:paraId="00000022">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13,508</w:t>
            </w:r>
            <w:r w:rsidDel="00000000" w:rsidR="00000000" w:rsidRPr="00000000">
              <w:rPr>
                <w:rtl w:val="0"/>
              </w:rPr>
            </w:r>
          </w:p>
        </w:tc>
      </w:tr>
      <w:tr>
        <w:trPr>
          <w:cantSplit w:val="0"/>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vAlign w:val="center"/>
          </w:tcPr>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Pear Tree in the Middle of a Field </w:t>
            </w:r>
            <w:r w:rsidDel="00000000" w:rsidR="00000000" w:rsidRPr="00000000">
              <w:rPr>
                <w:rtl w:val="0"/>
              </w:rPr>
            </w:r>
          </w:p>
        </w:tc>
        <w:tc>
          <w:tcPr>
            <w:vAlign w:val="center"/>
          </w:tcPr>
          <w:p w:rsidR="00000000" w:rsidDel="00000000" w:rsidP="00000000" w:rsidRDefault="00000000" w:rsidRPr="00000000" w14:paraId="00000025">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Czech Republic</w:t>
            </w:r>
            <w:r w:rsidDel="00000000" w:rsidR="00000000" w:rsidRPr="00000000">
              <w:rPr>
                <w:rtl w:val="0"/>
              </w:rPr>
            </w:r>
          </w:p>
        </w:tc>
        <w:tc>
          <w:tcPr>
            <w:vAlign w:val="center"/>
          </w:tcPr>
          <w:p w:rsidR="00000000" w:rsidDel="00000000" w:rsidP="00000000" w:rsidRDefault="00000000" w:rsidRPr="00000000" w14:paraId="00000026">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10,433</w:t>
            </w:r>
            <w:r w:rsidDel="00000000" w:rsidR="00000000" w:rsidRPr="00000000">
              <w:rPr>
                <w:rtl w:val="0"/>
              </w:rPr>
            </w:r>
          </w:p>
        </w:tc>
      </w:tr>
      <w:tr>
        <w:trPr>
          <w:cantSplit w:val="0"/>
          <w:tblHeader w:val="0"/>
        </w:trPr>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vAlign w:val="center"/>
          </w:tcPr>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The Spanish Oak of La Vega</w:t>
            </w:r>
            <w:r w:rsidDel="00000000" w:rsidR="00000000" w:rsidRPr="00000000">
              <w:rPr>
                <w:rtl w:val="0"/>
              </w:rPr>
            </w:r>
          </w:p>
        </w:tc>
        <w:tc>
          <w:tcPr>
            <w:vAlign w:val="center"/>
          </w:tcPr>
          <w:p w:rsidR="00000000" w:rsidDel="00000000" w:rsidP="00000000" w:rsidRDefault="00000000" w:rsidRPr="00000000" w14:paraId="00000029">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Spain</w:t>
            </w:r>
            <w:r w:rsidDel="00000000" w:rsidR="00000000" w:rsidRPr="00000000">
              <w:rPr>
                <w:rtl w:val="0"/>
              </w:rPr>
            </w:r>
          </w:p>
        </w:tc>
        <w:tc>
          <w:tcPr>
            <w:vAlign w:val="center"/>
          </w:tcPr>
          <w:p w:rsidR="00000000" w:rsidDel="00000000" w:rsidP="00000000" w:rsidRDefault="00000000" w:rsidRPr="00000000" w14:paraId="0000002A">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9,995</w:t>
            </w:r>
            <w:r w:rsidDel="00000000" w:rsidR="00000000" w:rsidRPr="00000000">
              <w:rPr>
                <w:rtl w:val="0"/>
              </w:rPr>
            </w:r>
          </w:p>
        </w:tc>
      </w:tr>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vAlign w:val="center"/>
          </w:tcPr>
          <w:p w:rsidR="00000000" w:rsidDel="00000000" w:rsidP="00000000" w:rsidRDefault="00000000" w:rsidRPr="00000000" w14:paraId="0000002C">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The Maria Lime</w:t>
            </w:r>
            <w:r w:rsidDel="00000000" w:rsidR="00000000" w:rsidRPr="00000000">
              <w:rPr>
                <w:rtl w:val="0"/>
              </w:rPr>
            </w:r>
          </w:p>
        </w:tc>
        <w:tc>
          <w:tcPr>
            <w:vAlign w:val="center"/>
          </w:tcPr>
          <w:p w:rsidR="00000000" w:rsidDel="00000000" w:rsidP="00000000" w:rsidRDefault="00000000" w:rsidRPr="00000000" w14:paraId="0000002D">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The Netherlands</w:t>
            </w:r>
            <w:r w:rsidDel="00000000" w:rsidR="00000000" w:rsidRPr="00000000">
              <w:rPr>
                <w:rtl w:val="0"/>
              </w:rPr>
            </w:r>
          </w:p>
        </w:tc>
        <w:tc>
          <w:tcPr>
            <w:vAlign w:val="center"/>
          </w:tcPr>
          <w:p w:rsidR="00000000" w:rsidDel="00000000" w:rsidP="00000000" w:rsidRDefault="00000000" w:rsidRPr="00000000" w14:paraId="0000002E">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9,976 </w:t>
            </w:r>
            <w:r w:rsidDel="00000000" w:rsidR="00000000" w:rsidRPr="00000000">
              <w:rPr>
                <w:rtl w:val="0"/>
              </w:rPr>
            </w:r>
          </w:p>
        </w:tc>
      </w:tr>
      <w:tr>
        <w:trPr>
          <w:cantSplit w:val="0"/>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vAlign w:val="center"/>
          </w:tcPr>
          <w:p w:rsidR="00000000" w:rsidDel="00000000" w:rsidP="00000000" w:rsidRDefault="00000000" w:rsidRPr="00000000" w14:paraId="00000030">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The Millennium Oak</w:t>
            </w:r>
            <w:r w:rsidDel="00000000" w:rsidR="00000000" w:rsidRPr="00000000">
              <w:rPr>
                <w:rtl w:val="0"/>
              </w:rPr>
            </w:r>
          </w:p>
        </w:tc>
        <w:tc>
          <w:tcPr>
            <w:vAlign w:val="center"/>
          </w:tcPr>
          <w:p w:rsidR="00000000" w:rsidDel="00000000" w:rsidP="00000000" w:rsidRDefault="00000000" w:rsidRPr="00000000" w14:paraId="00000031">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Ukraine</w:t>
            </w:r>
            <w:r w:rsidDel="00000000" w:rsidR="00000000" w:rsidRPr="00000000">
              <w:rPr>
                <w:rtl w:val="0"/>
              </w:rPr>
            </w:r>
          </w:p>
        </w:tc>
        <w:tc>
          <w:tcPr>
            <w:vAlign w:val="center"/>
          </w:tcPr>
          <w:p w:rsidR="00000000" w:rsidDel="00000000" w:rsidP="00000000" w:rsidRDefault="00000000" w:rsidRPr="00000000" w14:paraId="00000032">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sz w:val="20"/>
                <w:szCs w:val="20"/>
                <w:highlight w:val="white"/>
                <w:rtl w:val="0"/>
              </w:rPr>
              <w:t xml:space="preserve"> 8,886</w:t>
            </w:r>
            <w:r w:rsidDel="00000000" w:rsidR="00000000" w:rsidRPr="00000000">
              <w:rPr>
                <w:rtl w:val="0"/>
              </w:rPr>
            </w:r>
          </w:p>
        </w:tc>
      </w:tr>
      <w:tr>
        <w:trPr>
          <w:cantSplit w:val="0"/>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vAlign w:val="center"/>
          </w:tcPr>
          <w:p w:rsidR="00000000" w:rsidDel="00000000" w:rsidP="00000000" w:rsidRDefault="00000000" w:rsidRPr="00000000" w14:paraId="00000034">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Kaņepju Oak</w:t>
            </w:r>
            <w:r w:rsidDel="00000000" w:rsidR="00000000" w:rsidRPr="00000000">
              <w:rPr>
                <w:rtl w:val="0"/>
              </w:rPr>
            </w:r>
          </w:p>
        </w:tc>
        <w:tc>
          <w:tcPr>
            <w:vAlign w:val="center"/>
          </w:tcPr>
          <w:p w:rsidR="00000000" w:rsidDel="00000000" w:rsidP="00000000" w:rsidRDefault="00000000" w:rsidRPr="00000000" w14:paraId="00000035">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Latvia </w:t>
            </w:r>
            <w:r w:rsidDel="00000000" w:rsidR="00000000" w:rsidRPr="00000000">
              <w:rPr>
                <w:rtl w:val="0"/>
              </w:rPr>
            </w:r>
          </w:p>
        </w:tc>
        <w:tc>
          <w:tcPr>
            <w:vAlign w:val="center"/>
          </w:tcPr>
          <w:p w:rsidR="00000000" w:rsidDel="00000000" w:rsidP="00000000" w:rsidRDefault="00000000" w:rsidRPr="00000000" w14:paraId="00000036">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8,149</w:t>
            </w:r>
            <w:r w:rsidDel="00000000" w:rsidR="00000000" w:rsidRPr="00000000">
              <w:rPr>
                <w:rtl w:val="0"/>
              </w:rPr>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vAlign w:val="center"/>
          </w:tcPr>
          <w:p w:rsidR="00000000" w:rsidDel="00000000" w:rsidP="00000000" w:rsidRDefault="00000000" w:rsidRPr="00000000" w14:paraId="00000038">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Wrexham's Acton Park Sweet Chestnut </w:t>
            </w:r>
            <w:r w:rsidDel="00000000" w:rsidR="00000000" w:rsidRPr="00000000">
              <w:rPr>
                <w:rtl w:val="0"/>
              </w:rPr>
            </w:r>
          </w:p>
        </w:tc>
        <w:tc>
          <w:tcPr>
            <w:vAlign w:val="center"/>
          </w:tcPr>
          <w:p w:rsidR="00000000" w:rsidDel="00000000" w:rsidP="00000000" w:rsidRDefault="00000000" w:rsidRPr="00000000" w14:paraId="00000039">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United Kingdom</w:t>
            </w:r>
            <w:r w:rsidDel="00000000" w:rsidR="00000000" w:rsidRPr="00000000">
              <w:rPr>
                <w:rtl w:val="0"/>
              </w:rPr>
            </w:r>
          </w:p>
        </w:tc>
        <w:tc>
          <w:tcPr>
            <w:vAlign w:val="center"/>
          </w:tcPr>
          <w:p w:rsidR="00000000" w:rsidDel="00000000" w:rsidP="00000000" w:rsidRDefault="00000000" w:rsidRPr="00000000" w14:paraId="0000003A">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7,180 </w:t>
            </w:r>
            <w:r w:rsidDel="00000000" w:rsidR="00000000" w:rsidRPr="00000000">
              <w:rPr>
                <w:rtl w:val="0"/>
              </w:rPr>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vAlign w:val="center"/>
          </w:tcPr>
          <w:p w:rsidR="00000000" w:rsidDel="00000000" w:rsidP="00000000" w:rsidRDefault="00000000" w:rsidRPr="00000000" w14:paraId="0000003C">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Lithuania’s Patriarch Tree</w:t>
            </w:r>
            <w:r w:rsidDel="00000000" w:rsidR="00000000" w:rsidRPr="00000000">
              <w:rPr>
                <w:rtl w:val="0"/>
              </w:rPr>
            </w:r>
          </w:p>
        </w:tc>
        <w:tc>
          <w:tcPr>
            <w:vAlign w:val="center"/>
          </w:tcPr>
          <w:p w:rsidR="00000000" w:rsidDel="00000000" w:rsidP="00000000" w:rsidRDefault="00000000" w:rsidRPr="00000000" w14:paraId="0000003D">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Lithuania</w:t>
            </w:r>
            <w:r w:rsidDel="00000000" w:rsidR="00000000" w:rsidRPr="00000000">
              <w:rPr>
                <w:rtl w:val="0"/>
              </w:rPr>
            </w:r>
          </w:p>
        </w:tc>
        <w:tc>
          <w:tcPr>
            <w:vAlign w:val="center"/>
          </w:tcPr>
          <w:p w:rsidR="00000000" w:rsidDel="00000000" w:rsidP="00000000" w:rsidRDefault="00000000" w:rsidRPr="00000000" w14:paraId="0000003E">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6,656</w:t>
            </w:r>
            <w:r w:rsidDel="00000000" w:rsidR="00000000" w:rsidRPr="00000000">
              <w:rPr>
                <w:rtl w:val="0"/>
              </w:rPr>
            </w:r>
          </w:p>
        </w:tc>
      </w:tr>
      <w:tr>
        <w:trPr>
          <w:cantSplit w:val="0"/>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w:t>
            </w:r>
          </w:p>
        </w:tc>
        <w:tc>
          <w:tcPr>
            <w:vAlign w:val="center"/>
          </w:tcPr>
          <w:p w:rsidR="00000000" w:rsidDel="00000000" w:rsidP="00000000" w:rsidRDefault="00000000" w:rsidRPr="00000000" w14:paraId="00000040">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The Viiralt's Oak</w:t>
            </w:r>
            <w:r w:rsidDel="00000000" w:rsidR="00000000" w:rsidRPr="00000000">
              <w:rPr>
                <w:rtl w:val="0"/>
              </w:rPr>
            </w:r>
          </w:p>
        </w:tc>
        <w:tc>
          <w:tcPr>
            <w:vAlign w:val="center"/>
          </w:tcPr>
          <w:p w:rsidR="00000000" w:rsidDel="00000000" w:rsidP="00000000" w:rsidRDefault="00000000" w:rsidRPr="00000000" w14:paraId="00000041">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Estonia</w:t>
            </w:r>
            <w:r w:rsidDel="00000000" w:rsidR="00000000" w:rsidRPr="00000000">
              <w:rPr>
                <w:rtl w:val="0"/>
              </w:rPr>
            </w:r>
          </w:p>
        </w:tc>
        <w:tc>
          <w:tcPr>
            <w:vAlign w:val="center"/>
          </w:tcPr>
          <w:p w:rsidR="00000000" w:rsidDel="00000000" w:rsidP="00000000" w:rsidRDefault="00000000" w:rsidRPr="00000000" w14:paraId="00000042">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5,703</w:t>
            </w: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w:t>
            </w:r>
          </w:p>
        </w:tc>
        <w:tc>
          <w:tcPr>
            <w:vAlign w:val="center"/>
          </w:tcPr>
          <w:p w:rsidR="00000000" w:rsidDel="00000000" w:rsidP="00000000" w:rsidRDefault="00000000" w:rsidRPr="00000000" w14:paraId="00000044">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The Green Lady of the Krka National Park</w:t>
            </w:r>
            <w:r w:rsidDel="00000000" w:rsidR="00000000" w:rsidRPr="00000000">
              <w:rPr>
                <w:rtl w:val="0"/>
              </w:rPr>
            </w:r>
          </w:p>
        </w:tc>
        <w:tc>
          <w:tcPr>
            <w:vAlign w:val="center"/>
          </w:tcPr>
          <w:p w:rsidR="00000000" w:rsidDel="00000000" w:rsidP="00000000" w:rsidRDefault="00000000" w:rsidRPr="00000000" w14:paraId="00000045">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Croatia</w:t>
            </w:r>
            <w:r w:rsidDel="00000000" w:rsidR="00000000" w:rsidRPr="00000000">
              <w:rPr>
                <w:rtl w:val="0"/>
              </w:rPr>
            </w:r>
          </w:p>
        </w:tc>
        <w:tc>
          <w:tcPr>
            <w:vAlign w:val="center"/>
          </w:tcPr>
          <w:p w:rsidR="00000000" w:rsidDel="00000000" w:rsidP="00000000" w:rsidRDefault="00000000" w:rsidRPr="00000000" w14:paraId="00000046">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5,690</w:t>
            </w:r>
            <w:r w:rsidDel="00000000" w:rsidR="00000000" w:rsidRPr="00000000">
              <w:rPr>
                <w:rtl w:val="0"/>
              </w:rPr>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vAlign w:val="center"/>
          </w:tcPr>
          <w:p w:rsidR="00000000" w:rsidDel="00000000" w:rsidP="00000000" w:rsidRDefault="00000000" w:rsidRPr="00000000" w14:paraId="00000048">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An Oak That Remembers the Pálffy Family</w:t>
            </w:r>
            <w:r w:rsidDel="00000000" w:rsidR="00000000" w:rsidRPr="00000000">
              <w:rPr>
                <w:rtl w:val="0"/>
              </w:rPr>
            </w:r>
          </w:p>
        </w:tc>
        <w:tc>
          <w:tcPr>
            <w:vAlign w:val="center"/>
          </w:tcPr>
          <w:p w:rsidR="00000000" w:rsidDel="00000000" w:rsidP="00000000" w:rsidRDefault="00000000" w:rsidRPr="00000000" w14:paraId="00000049">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Slovakia</w:t>
            </w:r>
            <w:r w:rsidDel="00000000" w:rsidR="00000000" w:rsidRPr="00000000">
              <w:rPr>
                <w:rtl w:val="0"/>
              </w:rPr>
            </w:r>
          </w:p>
        </w:tc>
        <w:tc>
          <w:tcPr>
            <w:vAlign w:val="center"/>
          </w:tcPr>
          <w:p w:rsidR="00000000" w:rsidDel="00000000" w:rsidP="00000000" w:rsidRDefault="00000000" w:rsidRPr="00000000" w14:paraId="0000004A">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5,204</w:t>
            </w:r>
            <w:r w:rsidDel="00000000" w:rsidR="00000000" w:rsidRPr="00000000">
              <w:rPr>
                <w:rtl w:val="0"/>
              </w:rPr>
            </w:r>
          </w:p>
        </w:tc>
      </w:tr>
      <w:tr>
        <w:trPr>
          <w:cantSplit w:val="0"/>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c>
          <w:tcPr>
            <w:vAlign w:val="center"/>
          </w:tcPr>
          <w:p w:rsidR="00000000" w:rsidDel="00000000" w:rsidP="00000000" w:rsidRDefault="00000000" w:rsidRPr="00000000" w14:paraId="0000004C">
            <w:pPr>
              <w:spacing w:line="276"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The Cedar of the Sainte-Marie college</w:t>
            </w:r>
            <w:r w:rsidDel="00000000" w:rsidR="00000000" w:rsidRPr="00000000">
              <w:rPr>
                <w:rtl w:val="0"/>
              </w:rPr>
            </w:r>
          </w:p>
        </w:tc>
        <w:tc>
          <w:tcPr>
            <w:vAlign w:val="center"/>
          </w:tcPr>
          <w:p w:rsidR="00000000" w:rsidDel="00000000" w:rsidP="00000000" w:rsidRDefault="00000000" w:rsidRPr="00000000" w14:paraId="0000004D">
            <w:pPr>
              <w:spacing w:line="276" w:lineRule="auto"/>
              <w:rPr>
                <w:rFonts w:ascii="Arial" w:cs="Arial" w:eastAsia="Arial" w:hAnsi="Arial"/>
                <w:color w:val="0d0d0d"/>
                <w:sz w:val="20"/>
                <w:szCs w:val="20"/>
              </w:rPr>
            </w:pPr>
            <w:r w:rsidDel="00000000" w:rsidR="00000000" w:rsidRPr="00000000">
              <w:rPr>
                <w:rFonts w:ascii="Arial" w:cs="Arial" w:eastAsia="Arial" w:hAnsi="Arial"/>
                <w:color w:val="0d0d0d"/>
                <w:sz w:val="20"/>
                <w:szCs w:val="20"/>
                <w:highlight w:val="white"/>
                <w:rtl w:val="0"/>
              </w:rPr>
              <w:t xml:space="preserve">Belgium </w:t>
            </w:r>
            <w:r w:rsidDel="00000000" w:rsidR="00000000" w:rsidRPr="00000000">
              <w:rPr>
                <w:rtl w:val="0"/>
              </w:rPr>
            </w:r>
          </w:p>
        </w:tc>
        <w:tc>
          <w:tcPr>
            <w:vAlign w:val="center"/>
          </w:tcPr>
          <w:p w:rsidR="00000000" w:rsidDel="00000000" w:rsidP="00000000" w:rsidRDefault="00000000" w:rsidRPr="00000000" w14:paraId="0000004E">
            <w:pPr>
              <w:spacing w:line="276" w:lineRule="auto"/>
              <w:rPr>
                <w:rFonts w:ascii="Arial" w:cs="Arial" w:eastAsia="Arial" w:hAnsi="Arial"/>
                <w:b w:val="1"/>
                <w:color w:val="0d0d0d"/>
                <w:sz w:val="20"/>
                <w:szCs w:val="20"/>
              </w:rPr>
            </w:pPr>
            <w:r w:rsidDel="00000000" w:rsidR="00000000" w:rsidRPr="00000000">
              <w:rPr>
                <w:rFonts w:ascii="Arial" w:cs="Arial" w:eastAsia="Arial" w:hAnsi="Arial"/>
                <w:b w:val="1"/>
                <w:color w:val="0d0d0d"/>
                <w:sz w:val="20"/>
                <w:szCs w:val="20"/>
                <w:highlight w:val="white"/>
                <w:rtl w:val="0"/>
              </w:rPr>
              <w:t xml:space="preserve">4,834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00"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Total number of votes:</w:t>
            </w:r>
          </w:p>
        </w:tc>
        <w:tc>
          <w:tcPr/>
          <w:p w:rsidR="00000000" w:rsidDel="00000000" w:rsidP="00000000" w:rsidRDefault="00000000" w:rsidRPr="00000000" w14:paraId="00000052">
            <w:pPr>
              <w:spacing w:line="276" w:lineRule="auto"/>
              <w:rPr>
                <w:rFonts w:ascii="Arial" w:cs="Arial" w:eastAsia="Arial" w:hAnsi="Arial"/>
                <w:b w:val="1"/>
                <w:color w:val="000000"/>
              </w:rPr>
            </w:pPr>
            <w:r w:rsidDel="00000000" w:rsidR="00000000" w:rsidRPr="00000000">
              <w:rPr>
                <w:rFonts w:ascii="Arial" w:cs="Arial" w:eastAsia="Arial" w:hAnsi="Arial"/>
                <w:b w:val="1"/>
                <w:sz w:val="20"/>
                <w:szCs w:val="20"/>
                <w:highlight w:val="white"/>
                <w:rtl w:val="0"/>
              </w:rPr>
              <w:t xml:space="preserve">174,112</w:t>
            </w:r>
            <w:r w:rsidDel="00000000" w:rsidR="00000000" w:rsidRPr="00000000">
              <w:rPr>
                <w:rtl w:val="0"/>
              </w:rPr>
            </w:r>
          </w:p>
        </w:tc>
      </w:tr>
    </w:tbl>
    <w:p w:rsidR="00000000" w:rsidDel="00000000" w:rsidP="00000000" w:rsidRDefault="00000000" w:rsidRPr="00000000" w14:paraId="0000005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Environmental Partnership Association</w:t>
      </w:r>
      <w:r w:rsidDel="00000000" w:rsidR="00000000" w:rsidRPr="00000000">
        <w:rPr>
          <w:rFonts w:ascii="Arial" w:cs="Arial" w:eastAsia="Arial" w:hAnsi="Arial"/>
          <w:sz w:val="20"/>
          <w:szCs w:val="20"/>
          <w:rtl w:val="0"/>
        </w:rPr>
        <w:t xml:space="preserve"> (EPA) is a leading environmental organization established for almost 30 years in Central and Eastern Europe. The EPA operates in 6 countries via its 6-member foundations in Bulgaria, the Czech Republic, Hungary, Poland, Romania and Slovakia. The EPA boasts 30-years of experience in project coordination and carrying out activities oriented to changing people’s mind-sets in order to protect and improve the environment. </w:t>
      </w:r>
    </w:p>
    <w:p w:rsidR="00000000" w:rsidDel="00000000" w:rsidP="00000000" w:rsidRDefault="00000000" w:rsidRPr="00000000" w14:paraId="00000056">
      <w:pPr>
        <w:spacing w:after="0" w:lineRule="auto"/>
        <w:rPr>
          <w:rFonts w:ascii="Arial" w:cs="Arial" w:eastAsia="Arial" w:hAnsi="Arial"/>
          <w:b w:val="1"/>
          <w:color w:val="a8c73d"/>
          <w:sz w:val="20"/>
          <w:szCs w:val="20"/>
          <w:u w:val="single"/>
        </w:rPr>
      </w:pPr>
      <w:hyperlink r:id="rId11">
        <w:r w:rsidDel="00000000" w:rsidR="00000000" w:rsidRPr="00000000">
          <w:rPr>
            <w:rFonts w:ascii="Arial" w:cs="Arial" w:eastAsia="Arial" w:hAnsi="Arial"/>
            <w:b w:val="1"/>
            <w:color w:val="a8c73d"/>
            <w:sz w:val="20"/>
            <w:szCs w:val="20"/>
            <w:u w:val="single"/>
            <w:rtl w:val="0"/>
          </w:rPr>
          <w:t xml:space="preserve">www.environmentalpartnership.org</w:t>
        </w:r>
      </w:hyperlink>
      <w:r w:rsidDel="00000000" w:rsidR="00000000" w:rsidRPr="00000000">
        <w:rPr>
          <w:rtl w:val="0"/>
        </w:rPr>
      </w:r>
    </w:p>
    <w:p w:rsidR="00000000" w:rsidDel="00000000" w:rsidP="00000000" w:rsidRDefault="00000000" w:rsidRPr="00000000" w14:paraId="0000005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European Landowners' Organization</w:t>
      </w:r>
      <w:r w:rsidDel="00000000" w:rsidR="00000000" w:rsidRPr="00000000">
        <w:rPr>
          <w:rFonts w:ascii="Arial" w:cs="Arial" w:eastAsia="Arial" w:hAnsi="Arial"/>
          <w:sz w:val="20"/>
          <w:szCs w:val="20"/>
          <w:rtl w:val="0"/>
        </w:rPr>
        <w:t xml:space="preserve"> (ELO), created in 1972, is a unique federation of national associations from EU Member States and beyond, which represents the interests of landowners, land managers and rural entrepreneurs at the European political level. Independent and non-profit making, the ELO is the only organization able to stand for all rural entrepreneurs. The ELO promotes a prosperous countryside through private property dynamism. Its Secretariat is based in Brussels.</w:t>
      </w:r>
    </w:p>
    <w:p w:rsidR="00000000" w:rsidDel="00000000" w:rsidP="00000000" w:rsidRDefault="00000000" w:rsidRPr="00000000" w14:paraId="0000005A">
      <w:pPr>
        <w:spacing w:after="0" w:lineRule="auto"/>
        <w:rPr>
          <w:rFonts w:ascii="Arial" w:cs="Arial" w:eastAsia="Arial" w:hAnsi="Arial"/>
          <w:b w:val="1"/>
          <w:color w:val="a8c73d"/>
          <w:sz w:val="20"/>
          <w:szCs w:val="20"/>
          <w:u w:val="single"/>
        </w:rPr>
      </w:pPr>
      <w:r w:rsidDel="00000000" w:rsidR="00000000" w:rsidRPr="00000000">
        <w:rPr>
          <w:rFonts w:ascii="Arial" w:cs="Arial" w:eastAsia="Arial" w:hAnsi="Arial"/>
          <w:b w:val="1"/>
          <w:color w:val="a8c73d"/>
          <w:sz w:val="20"/>
          <w:szCs w:val="20"/>
          <w:u w:val="single"/>
          <w:rtl w:val="0"/>
        </w:rPr>
        <w:t xml:space="preserve">www.europeanlandowners.org</w:t>
      </w:r>
    </w:p>
    <w:p w:rsidR="00000000" w:rsidDel="00000000" w:rsidP="00000000" w:rsidRDefault="00000000" w:rsidRPr="00000000" w14:paraId="0000005B">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European Tree of the Year</w:t>
      </w:r>
      <w:r w:rsidDel="00000000" w:rsidR="00000000" w:rsidRPr="00000000">
        <w:rPr>
          <w:rFonts w:ascii="Arial" w:cs="Arial" w:eastAsia="Arial" w:hAnsi="Arial"/>
          <w:sz w:val="20"/>
          <w:szCs w:val="20"/>
          <w:rtl w:val="0"/>
        </w:rPr>
        <w:t xml:space="preserve"> is a contest that highlights the significance of trees in the natural and cultural heritage of Europe and the importance of the ecosystem services trees provide. The contest is not looking for the most beautiful tree, but for a tree with a story, a tree rooted in the lives and work of the people and the community that surrounds it.</w:t>
      </w:r>
    </w:p>
    <w:p w:rsidR="00000000" w:rsidDel="00000000" w:rsidP="00000000" w:rsidRDefault="00000000" w:rsidRPr="00000000" w14:paraId="0000005E">
      <w:pPr>
        <w:spacing w:after="0" w:lineRule="auto"/>
        <w:rPr>
          <w:rFonts w:ascii="Arial" w:cs="Arial" w:eastAsia="Arial" w:hAnsi="Arial"/>
          <w:b w:val="1"/>
          <w:color w:val="92d050"/>
          <w:sz w:val="20"/>
          <w:szCs w:val="20"/>
          <w:u w:val="single"/>
        </w:rPr>
      </w:pPr>
      <w:bookmarkStart w:colFirst="0" w:colLast="0" w:name="_heading=h.30j0zll" w:id="1"/>
      <w:bookmarkEnd w:id="1"/>
      <w:hyperlink r:id="rId12">
        <w:r w:rsidDel="00000000" w:rsidR="00000000" w:rsidRPr="00000000">
          <w:rPr>
            <w:rFonts w:ascii="Arial" w:cs="Arial" w:eastAsia="Arial" w:hAnsi="Arial"/>
            <w:b w:val="1"/>
            <w:color w:val="92d050"/>
            <w:sz w:val="20"/>
            <w:szCs w:val="20"/>
            <w:u w:val="single"/>
            <w:rtl w:val="0"/>
          </w:rPr>
          <w:t xml:space="preserve">www.treeoftheyear.org</w:t>
        </w:r>
      </w:hyperlink>
      <w:r w:rsidDel="00000000" w:rsidR="00000000" w:rsidRPr="00000000">
        <w:rPr>
          <w:rtl w:val="0"/>
        </w:rPr>
      </w:r>
    </w:p>
    <w:p w:rsidR="00000000" w:rsidDel="00000000" w:rsidP="00000000" w:rsidRDefault="00000000" w:rsidRPr="00000000" w14:paraId="0000005F">
      <w:pPr>
        <w:spacing w:after="0" w:lineRule="auto"/>
        <w:rPr>
          <w:rFonts w:ascii="Arial" w:cs="Arial" w:eastAsia="Arial" w:hAnsi="Arial"/>
          <w:b w:val="1"/>
          <w:color w:val="92d050"/>
          <w:sz w:val="20"/>
          <w:szCs w:val="20"/>
          <w:u w:val="single"/>
        </w:rPr>
      </w:pPr>
      <w:bookmarkStart w:colFirst="0" w:colLast="0" w:name="_heading=h.2o5pah9fqwze" w:id="2"/>
      <w:bookmarkEnd w:id="2"/>
      <w:r w:rsidDel="00000000" w:rsidR="00000000" w:rsidRPr="00000000">
        <w:rPr>
          <w:rtl w:val="0"/>
        </w:rPr>
      </w:r>
    </w:p>
    <w:p w:rsidR="00000000" w:rsidDel="00000000" w:rsidP="00000000" w:rsidRDefault="00000000" w:rsidRPr="00000000" w14:paraId="00000060">
      <w:pPr>
        <w:spacing w:after="0" w:lineRule="auto"/>
        <w:rPr>
          <w:rFonts w:ascii="Arial" w:cs="Arial" w:eastAsia="Arial" w:hAnsi="Arial"/>
          <w:b w:val="1"/>
          <w:color w:val="a8c73d"/>
          <w:sz w:val="24"/>
          <w:szCs w:val="24"/>
        </w:rPr>
      </w:pPr>
      <w:r w:rsidDel="00000000" w:rsidR="00000000" w:rsidRPr="00000000">
        <w:rPr>
          <w:rtl w:val="0"/>
        </w:rPr>
      </w:r>
    </w:p>
    <w:p w:rsidR="00000000" w:rsidDel="00000000" w:rsidP="00000000" w:rsidRDefault="00000000" w:rsidRPr="00000000" w14:paraId="00000061">
      <w:pPr>
        <w:spacing w:after="0" w:lineRule="auto"/>
        <w:rPr>
          <w:rFonts w:ascii="Arial" w:cs="Arial" w:eastAsia="Arial" w:hAnsi="Arial"/>
          <w:b w:val="1"/>
          <w:color w:val="a8c73d"/>
          <w:sz w:val="24"/>
          <w:szCs w:val="24"/>
        </w:rPr>
      </w:pPr>
      <w:r w:rsidDel="00000000" w:rsidR="00000000" w:rsidRPr="00000000">
        <w:rPr>
          <w:rFonts w:ascii="Arial" w:cs="Arial" w:eastAsia="Arial" w:hAnsi="Arial"/>
          <w:b w:val="1"/>
          <w:color w:val="a8c73d"/>
          <w:sz w:val="24"/>
          <w:szCs w:val="24"/>
          <w:rtl w:val="0"/>
        </w:rPr>
        <w:t xml:space="preserve">THE CONTEST IS ORGANISED BY:</w:t>
        <w:tab/>
        <w:tab/>
        <w:tab/>
        <w:tab/>
        <w:tab/>
        <w:t xml:space="preserve">SUPPORT:</w:t>
      </w:r>
    </w:p>
    <w:p w:rsidR="00000000" w:rsidDel="00000000" w:rsidP="00000000" w:rsidRDefault="00000000" w:rsidRPr="00000000" w14:paraId="00000062">
      <w:pPr>
        <w:spacing w:after="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06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ab/>
        <w:tab/>
        <w:tab/>
        <w:tab/>
        <w:tab/>
        <w:t xml:space="preserve">           </w:t>
        <w:tab/>
      </w:r>
      <w:r w:rsidDel="00000000" w:rsidR="00000000" w:rsidRPr="00000000">
        <w:rPr>
          <w:rFonts w:ascii="Arial" w:cs="Arial" w:eastAsia="Arial" w:hAnsi="Arial"/>
          <w:b w:val="1"/>
          <w:sz w:val="20"/>
          <w:szCs w:val="20"/>
        </w:rPr>
        <w:drawing>
          <wp:inline distB="114300" distT="114300" distL="114300" distR="114300">
            <wp:extent cx="970597" cy="610090"/>
            <wp:effectExtent b="0" l="0" r="0" t="0"/>
            <wp:docPr id="28"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970597" cy="6100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19050</wp:posOffset>
            </wp:positionV>
            <wp:extent cx="1662723" cy="438150"/>
            <wp:effectExtent b="0" l="0" r="0" t="0"/>
            <wp:wrapSquare wrapText="bothSides" distB="0" distT="0" distL="114300" distR="114300"/>
            <wp:docPr id="2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662723" cy="438150"/>
                    </a:xfrm>
                    <a:prstGeom prst="rect"/>
                    <a:ln/>
                  </pic:spPr>
                </pic:pic>
              </a:graphicData>
            </a:graphic>
          </wp:anchor>
        </w:drawing>
      </w:r>
    </w:p>
    <w:p w:rsidR="00000000" w:rsidDel="00000000" w:rsidP="00000000" w:rsidRDefault="00000000" w:rsidRPr="00000000" w14:paraId="00000064">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ab/>
        <w:tab/>
      </w:r>
    </w:p>
    <w:p w:rsidR="00000000" w:rsidDel="00000000" w:rsidP="00000000" w:rsidRDefault="00000000" w:rsidRPr="00000000" w14:paraId="00000065">
      <w:pPr>
        <w:spacing w:after="0" w:lineRule="auto"/>
        <w:rPr>
          <w:rFonts w:ascii="Arial" w:cs="Arial" w:eastAsia="Arial" w:hAnsi="Arial"/>
          <w:b w:val="1"/>
          <w:color w:val="a8c73d"/>
          <w:sz w:val="24"/>
          <w:szCs w:val="24"/>
        </w:rPr>
      </w:pPr>
      <w:r w:rsidDel="00000000" w:rsidR="00000000" w:rsidRPr="00000000">
        <w:rPr>
          <w:rFonts w:ascii="Arial" w:cs="Arial" w:eastAsia="Arial" w:hAnsi="Arial"/>
          <w:b w:val="1"/>
          <w:color w:val="a8c73d"/>
          <w:sz w:val="24"/>
          <w:szCs w:val="24"/>
          <w:rtl w:val="0"/>
        </w:rPr>
        <w:t xml:space="preserve">PARTNERS OF THE AWARD CEREMONY:</w:t>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314325</wp:posOffset>
            </wp:positionV>
            <wp:extent cx="1228957" cy="438150"/>
            <wp:effectExtent b="0" l="0" r="0" t="0"/>
            <wp:wrapNone/>
            <wp:docPr id="30"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1228957" cy="438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497052" cy="556048"/>
            <wp:effectExtent b="0" l="0" r="0" t="0"/>
            <wp:wrapNone/>
            <wp:docPr id="19" name="image1.gif"/>
            <a:graphic>
              <a:graphicData uri="http://schemas.openxmlformats.org/drawingml/2006/picture">
                <pic:pic>
                  <pic:nvPicPr>
                    <pic:cNvPr id="0" name="image1.gif"/>
                    <pic:cNvPicPr preferRelativeResize="0"/>
                  </pic:nvPicPr>
                  <pic:blipFill>
                    <a:blip r:embed="rId16"/>
                    <a:srcRect b="0" l="0" r="0" t="0"/>
                    <a:stretch>
                      <a:fillRect/>
                    </a:stretch>
                  </pic:blipFill>
                  <pic:spPr>
                    <a:xfrm>
                      <a:off x="0" y="0"/>
                      <a:ext cx="1497052" cy="55604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314325</wp:posOffset>
            </wp:positionV>
            <wp:extent cx="886987" cy="438150"/>
            <wp:effectExtent b="0" l="0" r="0" t="0"/>
            <wp:wrapNone/>
            <wp:docPr id="20"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886987" cy="438150"/>
                    </a:xfrm>
                    <a:prstGeom prst="rect"/>
                    <a:ln/>
                  </pic:spPr>
                </pic:pic>
              </a:graphicData>
            </a:graphic>
          </wp:anchor>
        </w:drawing>
      </w:r>
    </w:p>
    <w:p w:rsidR="00000000" w:rsidDel="00000000" w:rsidP="00000000" w:rsidRDefault="00000000" w:rsidRPr="00000000" w14:paraId="00000066">
      <w:pPr>
        <w:spacing w:after="0" w:lineRule="auto"/>
        <w:rPr>
          <w:rFonts w:ascii="Arial" w:cs="Arial" w:eastAsia="Arial" w:hAnsi="Arial"/>
          <w:b w:val="1"/>
          <w:color w:val="a8c73d"/>
          <w:sz w:val="24"/>
          <w:szCs w:val="24"/>
        </w:rPr>
      </w:pPr>
      <w:r w:rsidDel="00000000" w:rsidR="00000000" w:rsidRPr="00000000">
        <w:rPr>
          <w:rFonts w:ascii="Arial" w:cs="Arial" w:eastAsia="Arial" w:hAnsi="Arial"/>
          <w:b w:val="1"/>
          <w:color w:val="a8c73d"/>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4576763</wp:posOffset>
            </wp:positionH>
            <wp:positionV relativeFrom="paragraph">
              <wp:posOffset>217568</wp:posOffset>
            </wp:positionV>
            <wp:extent cx="1457325" cy="190500"/>
            <wp:effectExtent b="0" l="0" r="0" t="0"/>
            <wp:wrapNone/>
            <wp:docPr id="2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457325" cy="190500"/>
                    </a:xfrm>
                    <a:prstGeom prst="rect"/>
                    <a:ln/>
                  </pic:spPr>
                </pic:pic>
              </a:graphicData>
            </a:graphic>
          </wp:anchor>
        </w:drawing>
      </w:r>
    </w:p>
    <w:p w:rsidR="00000000" w:rsidDel="00000000" w:rsidP="00000000" w:rsidRDefault="00000000" w:rsidRPr="00000000" w14:paraId="00000067">
      <w:pPr>
        <w:spacing w:after="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068">
      <w:pPr>
        <w:spacing w:after="0" w:lineRule="auto"/>
        <w:rPr>
          <w:rFonts w:ascii="Arial" w:cs="Arial" w:eastAsia="Arial" w:hAnsi="Arial"/>
          <w:b w:val="1"/>
          <w:sz w:val="20"/>
          <w:szCs w:val="20"/>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244143</wp:posOffset>
            </wp:positionV>
            <wp:extent cx="795588" cy="438150"/>
            <wp:effectExtent b="0" l="0" r="0" t="0"/>
            <wp:wrapNone/>
            <wp:docPr id="2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795588" cy="438150"/>
                    </a:xfrm>
                    <a:prstGeom prst="rect"/>
                    <a:ln/>
                  </pic:spPr>
                </pic:pic>
              </a:graphicData>
            </a:graphic>
          </wp:anchor>
        </w:drawing>
      </w:r>
    </w:p>
    <w:p w:rsidR="00000000" w:rsidDel="00000000" w:rsidP="00000000" w:rsidRDefault="00000000" w:rsidRPr="00000000" w14:paraId="00000069">
      <w:pPr>
        <w:spacing w:after="0" w:lineRule="auto"/>
        <w:rPr>
          <w:rFonts w:ascii="Arial" w:cs="Arial" w:eastAsia="Arial" w:hAnsi="Arial"/>
          <w:b w:val="1"/>
          <w:sz w:val="20"/>
          <w:szCs w:val="20"/>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128642</wp:posOffset>
            </wp:positionV>
            <wp:extent cx="1173480" cy="314325"/>
            <wp:effectExtent b="0" l="0" r="0" t="0"/>
            <wp:wrapNone/>
            <wp:docPr id="2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173480" cy="314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166688</wp:posOffset>
            </wp:positionV>
            <wp:extent cx="1666875" cy="243086"/>
            <wp:effectExtent b="0" l="0" r="0" t="0"/>
            <wp:wrapNone/>
            <wp:docPr id="2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666875" cy="243086"/>
                    </a:xfrm>
                    <a:prstGeom prst="rect"/>
                    <a:ln/>
                  </pic:spPr>
                </pic:pic>
              </a:graphicData>
            </a:graphic>
          </wp:anchor>
        </w:drawing>
      </w:r>
    </w:p>
    <w:p w:rsidR="00000000" w:rsidDel="00000000" w:rsidP="00000000" w:rsidRDefault="00000000" w:rsidRPr="00000000" w14:paraId="0000006A">
      <w:pPr>
        <w:spacing w:after="0" w:lineRule="auto"/>
        <w:rPr>
          <w:rFonts w:ascii="Arial" w:cs="Arial" w:eastAsia="Arial" w:hAnsi="Arial"/>
          <w:b w:val="1"/>
          <w:color w:val="a8c73d"/>
          <w:sz w:val="24"/>
          <w:szCs w:val="24"/>
        </w:rPr>
      </w:pPr>
      <w:r w:rsidDel="00000000" w:rsidR="00000000" w:rsidRPr="00000000">
        <w:rPr>
          <w:rtl w:val="0"/>
        </w:rPr>
      </w:r>
    </w:p>
    <w:p w:rsidR="00000000" w:rsidDel="00000000" w:rsidP="00000000" w:rsidRDefault="00000000" w:rsidRPr="00000000" w14:paraId="0000006B">
      <w:pPr>
        <w:spacing w:after="0" w:lineRule="auto"/>
        <w:rPr>
          <w:rFonts w:ascii="Arial" w:cs="Arial" w:eastAsia="Arial" w:hAnsi="Arial"/>
          <w:b w:val="1"/>
          <w:color w:val="a8c73d"/>
          <w:sz w:val="24"/>
          <w:szCs w:val="24"/>
        </w:rPr>
      </w:pPr>
      <w:r w:rsidDel="00000000" w:rsidR="00000000" w:rsidRPr="00000000">
        <w:rPr>
          <w:rtl w:val="0"/>
        </w:rPr>
      </w:r>
    </w:p>
    <w:p w:rsidR="00000000" w:rsidDel="00000000" w:rsidP="00000000" w:rsidRDefault="00000000" w:rsidRPr="00000000" w14:paraId="0000006C">
      <w:pPr>
        <w:spacing w:after="0" w:lineRule="auto"/>
        <w:rPr>
          <w:rFonts w:ascii="Arial" w:cs="Arial" w:eastAsia="Arial" w:hAnsi="Arial"/>
          <w:b w:val="1"/>
          <w:color w:val="a8c73d"/>
          <w:sz w:val="24"/>
          <w:szCs w:val="24"/>
        </w:rPr>
      </w:pPr>
      <w:r w:rsidDel="00000000" w:rsidR="00000000" w:rsidRPr="00000000">
        <w:rPr>
          <w:rtl w:val="0"/>
        </w:rPr>
      </w:r>
    </w:p>
    <w:p w:rsidR="00000000" w:rsidDel="00000000" w:rsidP="00000000" w:rsidRDefault="00000000" w:rsidRPr="00000000" w14:paraId="0000006D">
      <w:pPr>
        <w:spacing w:after="0" w:lineRule="auto"/>
        <w:rPr>
          <w:rFonts w:ascii="Arial" w:cs="Arial" w:eastAsia="Arial" w:hAnsi="Arial"/>
          <w:b w:val="1"/>
          <w:color w:val="92d050"/>
          <w:sz w:val="20"/>
          <w:szCs w:val="20"/>
          <w:u w:val="single"/>
        </w:rPr>
      </w:pPr>
      <w:r w:rsidDel="00000000" w:rsidR="00000000" w:rsidRPr="00000000">
        <w:rPr>
          <w:rFonts w:ascii="Arial" w:cs="Arial" w:eastAsia="Arial" w:hAnsi="Arial"/>
          <w:b w:val="1"/>
          <w:color w:val="a8c73d"/>
          <w:sz w:val="24"/>
          <w:szCs w:val="24"/>
          <w:rtl w:val="0"/>
        </w:rPr>
        <w:t xml:space="preserve">NATIONAL CONTEST ORGANISERS:</w:t>
      </w:r>
      <w:r w:rsidDel="00000000" w:rsidR="00000000" w:rsidRPr="00000000">
        <w:rPr>
          <w:rtl w:val="0"/>
        </w:rPr>
      </w:r>
    </w:p>
    <w:p w:rsidR="00000000" w:rsidDel="00000000" w:rsidP="00000000" w:rsidRDefault="00000000" w:rsidRPr="00000000" w14:paraId="0000006E">
      <w:pPr>
        <w:spacing w:after="0" w:lineRule="auto"/>
        <w:rPr>
          <w:rFonts w:ascii="Arial" w:cs="Arial" w:eastAsia="Arial" w:hAnsi="Arial"/>
          <w:b w:val="1"/>
          <w:color w:val="92d050"/>
          <w:sz w:val="20"/>
          <w:szCs w:val="20"/>
          <w:u w:val="single"/>
        </w:rPr>
      </w:pPr>
      <w:r w:rsidDel="00000000" w:rsidR="00000000" w:rsidRPr="00000000">
        <w:rPr>
          <w:rFonts w:ascii="Arial" w:cs="Arial" w:eastAsia="Arial" w:hAnsi="Arial"/>
          <w:sz w:val="20"/>
          <w:szCs w:val="20"/>
        </w:rPr>
        <w:drawing>
          <wp:inline distB="114300" distT="114300" distL="114300" distR="114300">
            <wp:extent cx="6119820" cy="2908300"/>
            <wp:effectExtent b="0" l="0" r="0" t="0"/>
            <wp:docPr id="27"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6119820" cy="2908300"/>
                    </a:xfrm>
                    <a:prstGeom prst="rect"/>
                    <a:ln/>
                  </pic:spPr>
                </pic:pic>
              </a:graphicData>
            </a:graphic>
          </wp:inline>
        </w:drawing>
      </w:r>
      <w:r w:rsidDel="00000000" w:rsidR="00000000" w:rsidRPr="00000000">
        <w:rPr>
          <w:rtl w:val="0"/>
        </w:rPr>
      </w:r>
    </w:p>
    <w:sectPr>
      <w:headerReference r:id="rId23" w:type="default"/>
      <w:footerReference r:id="rId24" w:type="default"/>
      <w:pgSz w:h="16840" w:w="11900" w:orient="portrait"/>
      <w:pgMar w:bottom="440" w:top="1807" w:left="1134" w:right="1134" w:header="709" w:footer="125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10160000</wp:posOffset>
              </wp:positionV>
              <wp:extent cx="7016750" cy="313588"/>
              <wp:effectExtent b="0" l="0" r="0" t="0"/>
              <wp:wrapSquare wrapText="bothSides" distB="0" distT="0" distL="114300" distR="114300"/>
              <wp:docPr id="17" name=""/>
              <a:graphic>
                <a:graphicData uri="http://schemas.microsoft.com/office/word/2010/wordprocessingGroup">
                  <wpg:wgp>
                    <wpg:cNvGrpSpPr/>
                    <wpg:grpSpPr>
                      <a:xfrm>
                        <a:off x="1837625" y="3623150"/>
                        <a:ext cx="7016750" cy="313588"/>
                        <a:chOff x="1837625" y="3623150"/>
                        <a:chExt cx="7016750" cy="313650"/>
                      </a:xfrm>
                    </wpg:grpSpPr>
                    <wpg:grpSp>
                      <wpg:cNvGrpSpPr/>
                      <wpg:grpSpPr>
                        <a:xfrm>
                          <a:off x="1837625" y="3623206"/>
                          <a:ext cx="7016750" cy="313588"/>
                          <a:chOff x="1837625" y="3618425"/>
                          <a:chExt cx="7016750" cy="318375"/>
                        </a:xfrm>
                      </wpg:grpSpPr>
                      <wps:wsp>
                        <wps:cNvSpPr/>
                        <wps:cNvPr id="3" name="Shape 3"/>
                        <wps:spPr>
                          <a:xfrm>
                            <a:off x="1837625" y="3618425"/>
                            <a:ext cx="7016750" cy="3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37625" y="3623206"/>
                            <a:ext cx="7016750" cy="313588"/>
                            <a:chOff x="1837625" y="3623206"/>
                            <a:chExt cx="7016750" cy="313588"/>
                          </a:xfrm>
                        </wpg:grpSpPr>
                        <wps:wsp>
                          <wps:cNvSpPr/>
                          <wps:cNvPr id="5" name="Shape 5"/>
                          <wps:spPr>
                            <a:xfrm>
                              <a:off x="1837625" y="3623206"/>
                              <a:ext cx="7016750" cy="31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37625" y="3623206"/>
                              <a:ext cx="7016750" cy="313588"/>
                              <a:chOff x="1837625" y="3623206"/>
                              <a:chExt cx="7016750" cy="313588"/>
                            </a:xfrm>
                          </wpg:grpSpPr>
                          <wps:wsp>
                            <wps:cNvSpPr/>
                            <wps:cNvPr id="7" name="Shape 7"/>
                            <wps:spPr>
                              <a:xfrm>
                                <a:off x="1837625" y="3623206"/>
                                <a:ext cx="7016750" cy="31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37625" y="3623206"/>
                                <a:ext cx="7016750" cy="313588"/>
                                <a:chOff x="137160" y="1252728"/>
                                <a:chExt cx="7016750" cy="313690"/>
                              </a:xfrm>
                            </wpg:grpSpPr>
                            <wps:wsp>
                              <wps:cNvSpPr/>
                              <wps:cNvPr id="9" name="Shape 9"/>
                              <wps:spPr>
                                <a:xfrm>
                                  <a:off x="137160" y="1252728"/>
                                  <a:ext cx="7016750" cy="31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37160" y="1344168"/>
                                  <a:ext cx="7016750" cy="2222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Environmental Partnership Association</w:t>
                                    </w:r>
                                    <w:r w:rsidDel="00000000" w:rsidR="00000000" w:rsidRPr="00000000">
                                      <w:rPr>
                                        <w:rFonts w:ascii="Arial" w:cs="Arial" w:eastAsia="Arial" w:hAnsi="Arial"/>
                                        <w:b w:val="0"/>
                                        <w:i w:val="0"/>
                                        <w:smallCaps w:val="0"/>
                                        <w:strike w:val="0"/>
                                        <w:color w:val="000000"/>
                                        <w:sz w:val="18"/>
                                        <w:vertAlign w:val="baseline"/>
                                      </w:rPr>
                                      <w:t xml:space="preserve"> / (+32) 493 84 35 01 / </w:t>
                                    </w:r>
                                    <w:r w:rsidDel="00000000" w:rsidR="00000000" w:rsidRPr="00000000">
                                      <w:rPr>
                                        <w:rFonts w:ascii="Arial" w:cs="Arial" w:eastAsia="Arial" w:hAnsi="Arial"/>
                                        <w:b w:val="0"/>
                                        <w:i w:val="0"/>
                                        <w:smallCaps w:val="0"/>
                                        <w:strike w:val="0"/>
                                        <w:color w:val="0563c1"/>
                                        <w:sz w:val="18"/>
                                        <w:u w:val="single"/>
                                        <w:vertAlign w:val="baseline"/>
                                      </w:rPr>
                                      <w:t xml:space="preserve">josef.jary@nap.cz</w:t>
                                    </w:r>
                                    <w:r w:rsidDel="00000000" w:rsidR="00000000" w:rsidRPr="00000000">
                                      <w:rPr>
                                        <w:rFonts w:ascii="Arial" w:cs="Arial" w:eastAsia="Arial" w:hAnsi="Arial"/>
                                        <w:b w:val="0"/>
                                        <w:i w:val="0"/>
                                        <w:smallCaps w:val="0"/>
                                        <w:strike w:val="0"/>
                                        <w:color w:val="000000"/>
                                        <w:sz w:val="18"/>
                                        <w:vertAlign w:val="baseline"/>
                                      </w:rPr>
                                      <w:t xml:space="preserve"> / www.environmentalpartnership.org</w:t>
                                    </w:r>
                                  </w:p>
                                </w:txbxContent>
                              </wps:txbx>
                              <wps:bodyPr anchorCtr="0" anchor="t" bIns="45700" lIns="91425" spcFirstLastPara="1" rIns="91425" wrap="square" tIns="45700">
                                <a:noAutofit/>
                              </wps:bodyPr>
                            </wps:wsp>
                            <wps:wsp>
                              <wps:cNvCnPr/>
                              <wps:spPr>
                                <a:xfrm>
                                  <a:off x="2359152" y="1252728"/>
                                  <a:ext cx="231838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10160000</wp:posOffset>
              </wp:positionV>
              <wp:extent cx="7016750" cy="313588"/>
              <wp:effectExtent b="0" l="0" r="0" t="0"/>
              <wp:wrapSquare wrapText="bothSides" distB="0" distT="0" distL="114300" distR="114300"/>
              <wp:docPr id="17"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016750" cy="313588"/>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536"/>
        <w:tab w:val="right" w:leader="none" w:pos="9072"/>
      </w:tabs>
      <w:spacing w:after="0" w:line="288" w:lineRule="auto"/>
      <w:jc w:val="right"/>
      <w:rPr>
        <w:rFonts w:ascii="Arial" w:cs="Arial" w:eastAsia="Arial" w:hAnsi="Arial"/>
        <w:color w:val="000000"/>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-226056</wp:posOffset>
          </wp:positionH>
          <wp:positionV relativeFrom="paragraph">
            <wp:posOffset>-121281</wp:posOffset>
          </wp:positionV>
          <wp:extent cx="1661795" cy="441325"/>
          <wp:effectExtent b="0" l="0" r="0" t="0"/>
          <wp:wrapSquare wrapText="bothSides" distB="0" distT="0" distL="114300" distR="114300"/>
          <wp:docPr id="26"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661795" cy="441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4835525</wp:posOffset>
          </wp:positionH>
          <wp:positionV relativeFrom="paragraph">
            <wp:posOffset>-225420</wp:posOffset>
          </wp:positionV>
          <wp:extent cx="931545" cy="608965"/>
          <wp:effectExtent b="0" l="0" r="0" t="0"/>
          <wp:wrapSquare wrapText="bothSides" distB="0" distT="0" distL="114300" distR="114300"/>
          <wp:docPr descr="../../ETY2018/ETY%20visuals%20and%20brand/02_ToY%20LogoBook%20and%20logo/_LOGO%20PACK/RGB/PNG/ety_logo_RGB_PNG_1primary.png" id="25" name="image5.png"/>
          <a:graphic>
            <a:graphicData uri="http://schemas.openxmlformats.org/drawingml/2006/picture">
              <pic:pic>
                <pic:nvPicPr>
                  <pic:cNvPr descr="../../ETY2018/ETY%20visuals%20and%20brand/02_ToY%20LogoBook%20and%20logo/_LOGO%20PACK/RGB/PNG/ety_logo_RGB_PNG_1primary.png" id="0" name="image5.png"/>
                  <pic:cNvPicPr preferRelativeResize="0"/>
                </pic:nvPicPr>
                <pic:blipFill>
                  <a:blip r:embed="rId2"/>
                  <a:srcRect b="0" l="0" r="0" t="0"/>
                  <a:stretch>
                    <a:fillRect/>
                  </a:stretch>
                </pic:blipFill>
                <pic:spPr>
                  <a:xfrm>
                    <a:off x="0" y="0"/>
                    <a:ext cx="931545" cy="6089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spacing w:line="240" w:lineRule="auto"/>
      <w:outlineLvl w:val="1"/>
    </w:pPr>
    <w:rPr>
      <w:rFonts w:ascii="Times New Roman" w:cs="Times New Roman" w:eastAsia="Times New Roman" w:hAnsi="Times New Roman"/>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unhideWhenUsed w:val="1"/>
    <w:rsid w:val="00144D37"/>
    <w:rPr>
      <w:rFonts w:ascii="Times New Roman" w:cs="Times New Roman" w:hAnsi="Times New Roman"/>
      <w:sz w:val="24"/>
      <w:szCs w:val="24"/>
    </w:rPr>
  </w:style>
  <w:style w:type="character" w:styleId="Hyperlink">
    <w:name w:val="Hyperlink"/>
    <w:basedOn w:val="DefaultParagraphFont"/>
    <w:uiPriority w:val="99"/>
    <w:unhideWhenUsed w:val="1"/>
    <w:rsid w:val="00144D37"/>
    <w:rPr>
      <w:color w:val="0000ff" w:themeColor="hyperlink"/>
      <w:u w:val="single"/>
    </w:rPr>
  </w:style>
  <w:style w:type="character" w:styleId="Nevyeenzmnka1" w:customStyle="1">
    <w:name w:val="Nevyřešená zmínka1"/>
    <w:basedOn w:val="DefaultParagraphFont"/>
    <w:uiPriority w:val="99"/>
    <w:semiHidden w:val="1"/>
    <w:unhideWhenUsed w:val="1"/>
    <w:rsid w:val="00144D37"/>
    <w:rPr>
      <w:color w:val="605e5c"/>
      <w:shd w:color="auto" w:fill="e1dfdd" w:val="clear"/>
    </w:rPr>
  </w:style>
  <w:style w:type="character" w:styleId="UnresolvedMention1" w:customStyle="1">
    <w:name w:val="Unresolved Mention1"/>
    <w:basedOn w:val="DefaultParagraphFont"/>
    <w:uiPriority w:val="99"/>
    <w:semiHidden w:val="1"/>
    <w:unhideWhenUsed w:val="1"/>
    <w:rsid w:val="00E5174E"/>
    <w:rPr>
      <w:color w:val="605e5c"/>
      <w:shd w:color="auto" w:fill="e1dfdd" w:val="clear"/>
    </w:rPr>
  </w:style>
  <w:style w:type="table" w:styleId="TableGrid">
    <w:name w:val="Table Grid"/>
    <w:basedOn w:val="TableNormal"/>
    <w:uiPriority w:val="39"/>
    <w:rsid w:val="00E517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tab-span" w:customStyle="1">
    <w:name w:val="apple-tab-span"/>
    <w:basedOn w:val="DefaultParagraphFont"/>
    <w:rsid w:val="00E5174E"/>
  </w:style>
  <w:style w:type="paragraph" w:styleId="Header">
    <w:name w:val="header"/>
    <w:basedOn w:val="Normal"/>
    <w:link w:val="HeaderChar"/>
    <w:uiPriority w:val="99"/>
    <w:unhideWhenUsed w:val="1"/>
    <w:rsid w:val="00F01963"/>
    <w:pPr>
      <w:tabs>
        <w:tab w:val="center" w:pos="4536"/>
        <w:tab w:val="right" w:pos="9072"/>
      </w:tabs>
      <w:spacing w:after="0" w:line="240" w:lineRule="auto"/>
    </w:pPr>
  </w:style>
  <w:style w:type="character" w:styleId="HeaderChar" w:customStyle="1">
    <w:name w:val="Header Char"/>
    <w:basedOn w:val="DefaultParagraphFont"/>
    <w:link w:val="Header"/>
    <w:uiPriority w:val="99"/>
    <w:rsid w:val="00F01963"/>
  </w:style>
  <w:style w:type="paragraph" w:styleId="Footer">
    <w:name w:val="footer"/>
    <w:basedOn w:val="Normal"/>
    <w:link w:val="FooterChar"/>
    <w:uiPriority w:val="99"/>
    <w:unhideWhenUsed w:val="1"/>
    <w:rsid w:val="00F01963"/>
    <w:pPr>
      <w:tabs>
        <w:tab w:val="center" w:pos="4536"/>
        <w:tab w:val="right" w:pos="9072"/>
      </w:tabs>
      <w:spacing w:after="0" w:line="240" w:lineRule="auto"/>
    </w:pPr>
  </w:style>
  <w:style w:type="character" w:styleId="FooterChar" w:customStyle="1">
    <w:name w:val="Footer Char"/>
    <w:basedOn w:val="DefaultParagraphFont"/>
    <w:link w:val="Footer"/>
    <w:uiPriority w:val="99"/>
    <w:rsid w:val="00F01963"/>
  </w:style>
  <w:style w:type="character" w:styleId="FollowedHyperlink">
    <w:name w:val="FollowedHyperlink"/>
    <w:basedOn w:val="DefaultParagraphFont"/>
    <w:uiPriority w:val="99"/>
    <w:semiHidden w:val="1"/>
    <w:unhideWhenUsed w:val="1"/>
    <w:rsid w:val="00561D24"/>
    <w:rPr>
      <w:color w:val="800080" w:themeColor="followedHyperlink"/>
      <w:u w:val="single"/>
    </w:rPr>
  </w:style>
  <w:style w:type="paragraph" w:styleId="p1" w:customStyle="1">
    <w:name w:val="p1"/>
    <w:basedOn w:val="Normal"/>
    <w:rsid w:val="00770986"/>
    <w:pPr>
      <w:spacing w:after="0" w:line="240" w:lineRule="auto"/>
    </w:pPr>
    <w:rPr>
      <w:rFonts w:ascii="Times New Roman" w:cs="Times New Roman" w:hAnsi="Times New Roman" w:eastAsiaTheme="minorHAnsi"/>
      <w:sz w:val="24"/>
      <w:szCs w:val="24"/>
      <w:lang w:val="cs-CZ"/>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character" w:styleId="UnresolvedMention">
    <w:name w:val="Unresolved Mention"/>
    <w:basedOn w:val="DefaultParagraphFont"/>
    <w:uiPriority w:val="99"/>
    <w:semiHidden w:val="1"/>
    <w:unhideWhenUsed w:val="1"/>
    <w:rsid w:val="008A354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www.environmentalpartnership.org" TargetMode="External"/><Relationship Id="rId22" Type="http://schemas.openxmlformats.org/officeDocument/2006/relationships/image" Target="media/image8.png"/><Relationship Id="rId10" Type="http://schemas.openxmlformats.org/officeDocument/2006/relationships/hyperlink" Target="mailto:adam.holub@nap.cz" TargetMode="External"/><Relationship Id="rId21" Type="http://schemas.openxmlformats.org/officeDocument/2006/relationships/image" Target="media/image9.png"/><Relationship Id="rId13" Type="http://schemas.openxmlformats.org/officeDocument/2006/relationships/image" Target="media/image10.jpg"/><Relationship Id="rId24" Type="http://schemas.openxmlformats.org/officeDocument/2006/relationships/footer" Target="footer1.xml"/><Relationship Id="rId12" Type="http://schemas.openxmlformats.org/officeDocument/2006/relationships/hyperlink" Target="http://www.treeoftheyear.org"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nSBCoWaMOliBbDxrZLPjwPxMirl4sZh-" TargetMode="External"/><Relationship Id="rId15" Type="http://schemas.openxmlformats.org/officeDocument/2006/relationships/image" Target="media/image12.jpg"/><Relationship Id="rId14" Type="http://schemas.openxmlformats.org/officeDocument/2006/relationships/image" Target="media/image4.jpg"/><Relationship Id="rId17" Type="http://schemas.openxmlformats.org/officeDocument/2006/relationships/image" Target="media/image7.jpg"/><Relationship Id="rId16" Type="http://schemas.openxmlformats.org/officeDocument/2006/relationships/image" Target="media/image1.gif"/><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4.png"/><Relationship Id="rId8" Type="http://schemas.openxmlformats.org/officeDocument/2006/relationships/hyperlink" Target="https://www.youtube.com/watch?v=EWbs2FcgJ-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1yyv0XtfRKtOnB3HpPRy+iIHA==">CgMxLjAyCGguZ2pkZ3hzMgloLjMwajB6bGwyDmguMm81cGFoOWZxd3plOAByITFRUlhXSFYxcHhmTlJSbzhpUVpVdkM4cTF5S3ZmOGh5Xw==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2023-03-14T17:03:00Z</dcterms:created>
</cp:coreProperties>
</file>