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C456E" w:rsidRDefault="002B0B17">
      <w:pPr>
        <w:rPr>
          <w:rFonts w:ascii="Arial" w:eastAsia="Arial" w:hAnsi="Arial" w:cs="Arial"/>
          <w:sz w:val="20"/>
          <w:szCs w:val="20"/>
        </w:rPr>
      </w:pPr>
      <w:r>
        <w:rPr>
          <w:noProof/>
          <w:lang w:val="cs-CZ"/>
        </w:rPr>
        <mc:AlternateContent>
          <mc:Choice Requires="wpg">
            <w:drawing>
              <wp:anchor distT="0" distB="0" distL="114300" distR="114300" simplePos="0" relativeHeight="251658240" behindDoc="0" locked="0" layoutInCell="1" hidden="0" allowOverlap="1">
                <wp:simplePos x="0" y="0"/>
                <wp:positionH relativeFrom="column">
                  <wp:posOffset>-50799</wp:posOffset>
                </wp:positionH>
                <wp:positionV relativeFrom="paragraph">
                  <wp:posOffset>190500</wp:posOffset>
                </wp:positionV>
                <wp:extent cx="2116455" cy="314325"/>
                <wp:effectExtent l="0" t="0" r="0" b="0"/>
                <wp:wrapSquare wrapText="bothSides" distT="0" distB="0" distL="114300" distR="114300"/>
                <wp:docPr id="20" name="Obdélník 20"/>
                <wp:cNvGraphicFramePr/>
                <a:graphic xmlns:a="http://schemas.openxmlformats.org/drawingml/2006/main">
                  <a:graphicData uri="http://schemas.microsoft.com/office/word/2010/wordprocessingShape">
                    <wps:wsp>
                      <wps:cNvSpPr/>
                      <wps:spPr>
                        <a:xfrm>
                          <a:off x="4302060" y="3637125"/>
                          <a:ext cx="2087880" cy="285750"/>
                        </a:xfrm>
                        <a:prstGeom prst="rect">
                          <a:avLst/>
                        </a:prstGeom>
                        <a:noFill/>
                        <a:ln w="9525" cap="flat" cmpd="sng">
                          <a:solidFill>
                            <a:srgbClr val="A8C73D"/>
                          </a:solidFill>
                          <a:prstDash val="solid"/>
                          <a:round/>
                          <a:headEnd type="none" w="sm" len="sm"/>
                          <a:tailEnd type="none" w="sm" len="sm"/>
                        </a:ln>
                      </wps:spPr>
                      <wps:txbx>
                        <w:txbxContent>
                          <w:p w14:paraId="655A5515" w14:textId="77777777" w:rsidR="00EC456E" w:rsidRDefault="002B0B17">
                            <w:pPr>
                              <w:spacing w:line="275" w:lineRule="auto"/>
                              <w:jc w:val="center"/>
                              <w:textDirection w:val="btLr"/>
                            </w:pPr>
                            <w:r>
                              <w:rPr>
                                <w:rFonts w:ascii="PT Sans" w:eastAsia="PT Sans" w:hAnsi="PT Sans" w:cs="PT Sans"/>
                                <w:b/>
                                <w:color w:val="A8C73D"/>
                                <w:sz w:val="24"/>
                              </w:rPr>
                              <w:t>PRESS RELEASE</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190500</wp:posOffset>
                </wp:positionV>
                <wp:extent cx="2116455" cy="314325"/>
                <wp:effectExtent b="0" l="0" r="0" t="0"/>
                <wp:wrapSquare wrapText="bothSides" distB="0" distT="0" distL="114300" distR="114300"/>
                <wp:docPr id="20"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2116455" cy="314325"/>
                        </a:xfrm>
                        <a:prstGeom prst="rect"/>
                        <a:ln/>
                      </pic:spPr>
                    </pic:pic>
                  </a:graphicData>
                </a:graphic>
              </wp:anchor>
            </w:drawing>
          </mc:Fallback>
        </mc:AlternateContent>
      </w:r>
    </w:p>
    <w:p w14:paraId="00000002" w14:textId="77777777" w:rsidR="00EC456E" w:rsidRDefault="00EC456E">
      <w:pPr>
        <w:rPr>
          <w:rFonts w:ascii="Arial" w:eastAsia="Arial" w:hAnsi="Arial" w:cs="Arial"/>
          <w:sz w:val="20"/>
          <w:szCs w:val="20"/>
        </w:rPr>
      </w:pPr>
    </w:p>
    <w:p w14:paraId="00000003" w14:textId="77777777" w:rsidR="00EC456E" w:rsidRDefault="002B0B17">
      <w:pPr>
        <w:spacing w:after="240"/>
        <w:rPr>
          <w:rFonts w:ascii="Arial" w:eastAsia="Arial" w:hAnsi="Arial" w:cs="Arial"/>
          <w:b/>
          <w:color w:val="A8C73D"/>
          <w:sz w:val="36"/>
          <w:szCs w:val="36"/>
        </w:rPr>
      </w:pPr>
      <w:bookmarkStart w:id="0" w:name="_heading=h.gjdgxs" w:colFirst="0" w:colLast="0"/>
      <w:bookmarkEnd w:id="0"/>
      <w:r>
        <w:rPr>
          <w:rFonts w:ascii="Arial" w:eastAsia="Arial" w:hAnsi="Arial" w:cs="Arial"/>
          <w:b/>
          <w:color w:val="A8C73D"/>
          <w:sz w:val="36"/>
          <w:szCs w:val="36"/>
        </w:rPr>
        <w:t>Voting for the European Tree of the Year 2025 just started! With Hungary back in the race</w:t>
      </w:r>
    </w:p>
    <w:p w14:paraId="00000004" w14:textId="77777777" w:rsidR="00EC456E" w:rsidRDefault="002B0B17">
      <w:pPr>
        <w:spacing w:after="240"/>
        <w:rPr>
          <w:rFonts w:ascii="Arial" w:eastAsia="Arial" w:hAnsi="Arial" w:cs="Arial"/>
          <w:sz w:val="20"/>
          <w:szCs w:val="20"/>
        </w:rPr>
      </w:pPr>
      <w:r>
        <w:rPr>
          <w:rFonts w:ascii="Arial" w:eastAsia="Arial" w:hAnsi="Arial" w:cs="Arial"/>
          <w:b/>
          <w:sz w:val="20"/>
          <w:szCs w:val="20"/>
        </w:rPr>
        <w:t xml:space="preserve">The voting for the European Tree of the Year has officially begun today, marking the launch of the 14th edition of the contest. The competition searches for trees with unique stories and strong connections to local communities. This year, 15 countries are </w:t>
      </w:r>
      <w:r>
        <w:rPr>
          <w:rFonts w:ascii="Arial" w:eastAsia="Arial" w:hAnsi="Arial" w:cs="Arial"/>
          <w:b/>
          <w:sz w:val="20"/>
          <w:szCs w:val="20"/>
        </w:rPr>
        <w:t>participating, with Hungary returning after a one-year break. Online voting is open from February 3</w:t>
      </w:r>
      <w:r>
        <w:rPr>
          <w:rFonts w:ascii="Arial" w:eastAsia="Arial" w:hAnsi="Arial" w:cs="Arial"/>
          <w:b/>
          <w:sz w:val="20"/>
          <w:szCs w:val="20"/>
          <w:vertAlign w:val="superscript"/>
        </w:rPr>
        <w:t>rd</w:t>
      </w:r>
      <w:r>
        <w:rPr>
          <w:rFonts w:ascii="Arial" w:eastAsia="Arial" w:hAnsi="Arial" w:cs="Arial"/>
          <w:b/>
          <w:sz w:val="20"/>
          <w:szCs w:val="20"/>
        </w:rPr>
        <w:t xml:space="preserve"> to February 24</w:t>
      </w:r>
      <w:r>
        <w:rPr>
          <w:rFonts w:ascii="Arial" w:eastAsia="Arial" w:hAnsi="Arial" w:cs="Arial"/>
          <w:b/>
          <w:sz w:val="20"/>
          <w:szCs w:val="20"/>
          <w:vertAlign w:val="superscript"/>
        </w:rPr>
        <w:t>th</w:t>
      </w:r>
      <w:r>
        <w:rPr>
          <w:rFonts w:ascii="Arial" w:eastAsia="Arial" w:hAnsi="Arial" w:cs="Arial"/>
          <w:b/>
          <w:sz w:val="20"/>
          <w:szCs w:val="20"/>
        </w:rPr>
        <w:t xml:space="preserve"> at </w:t>
      </w:r>
      <w:hyperlink r:id="rId10">
        <w:r>
          <w:rPr>
            <w:rFonts w:ascii="Arial" w:eastAsia="Arial" w:hAnsi="Arial" w:cs="Arial"/>
            <w:b/>
            <w:color w:val="1155CC"/>
            <w:sz w:val="20"/>
            <w:szCs w:val="20"/>
            <w:u w:val="single"/>
          </w:rPr>
          <w:t>www.treeoftheyear.org</w:t>
        </w:r>
      </w:hyperlink>
      <w:r>
        <w:rPr>
          <w:rFonts w:ascii="Arial" w:eastAsia="Arial" w:hAnsi="Arial" w:cs="Arial"/>
          <w:b/>
          <w:sz w:val="20"/>
          <w:szCs w:val="20"/>
        </w:rPr>
        <w:t xml:space="preserve">. </w:t>
      </w:r>
    </w:p>
    <w:p w14:paraId="00000005" w14:textId="77777777" w:rsidR="00EC456E" w:rsidRDefault="002B0B17">
      <w:pPr>
        <w:spacing w:after="240"/>
        <w:rPr>
          <w:rFonts w:ascii="Arial" w:eastAsia="Arial" w:hAnsi="Arial" w:cs="Arial"/>
          <w:sz w:val="20"/>
          <w:szCs w:val="20"/>
          <w:vertAlign w:val="superscript"/>
        </w:rPr>
      </w:pPr>
      <w:r>
        <w:rPr>
          <w:rFonts w:ascii="Arial" w:eastAsia="Arial" w:hAnsi="Arial" w:cs="Arial"/>
          <w:sz w:val="20"/>
          <w:szCs w:val="20"/>
        </w:rPr>
        <w:t>On Monday February 3</w:t>
      </w:r>
      <w:r>
        <w:rPr>
          <w:rFonts w:ascii="Arial" w:eastAsia="Arial" w:hAnsi="Arial" w:cs="Arial"/>
          <w:sz w:val="20"/>
          <w:szCs w:val="20"/>
          <w:vertAlign w:val="superscript"/>
        </w:rPr>
        <w:t>rd</w:t>
      </w:r>
      <w:r>
        <w:rPr>
          <w:rFonts w:ascii="Arial" w:eastAsia="Arial" w:hAnsi="Arial" w:cs="Arial"/>
          <w:sz w:val="20"/>
          <w:szCs w:val="20"/>
        </w:rPr>
        <w:t xml:space="preserve">, the Environmental Partnership Foundation on behalf of the Environmental Partnership Association with the support of the European Landowners' Organisation launched the final vote in the 2025 European Tree of the Year contest on the </w:t>
      </w:r>
      <w:hyperlink r:id="rId11">
        <w:r>
          <w:rPr>
            <w:rFonts w:ascii="Arial" w:eastAsia="Arial" w:hAnsi="Arial" w:cs="Arial"/>
            <w:color w:val="1155CC"/>
            <w:sz w:val="20"/>
            <w:szCs w:val="20"/>
            <w:u w:val="single"/>
          </w:rPr>
          <w:t>website</w:t>
        </w:r>
      </w:hyperlink>
      <w:r>
        <w:rPr>
          <w:rFonts w:ascii="Arial" w:eastAsia="Arial" w:hAnsi="Arial" w:cs="Arial"/>
          <w:sz w:val="20"/>
          <w:szCs w:val="20"/>
        </w:rPr>
        <w:t xml:space="preserve">. The full list of this year’s contestants and their stories is available at </w:t>
      </w:r>
      <w:hyperlink r:id="rId12">
        <w:r>
          <w:rPr>
            <w:rFonts w:ascii="Arial" w:eastAsia="Arial" w:hAnsi="Arial" w:cs="Arial"/>
            <w:color w:val="1155CC"/>
            <w:sz w:val="20"/>
            <w:szCs w:val="20"/>
            <w:u w:val="single"/>
          </w:rPr>
          <w:t>www.treeoftheyear.org/vote</w:t>
        </w:r>
      </w:hyperlink>
      <w:r>
        <w:rPr>
          <w:rFonts w:ascii="Arial" w:eastAsia="Arial" w:hAnsi="Arial" w:cs="Arial"/>
          <w:sz w:val="20"/>
          <w:szCs w:val="20"/>
        </w:rPr>
        <w:t>.</w:t>
      </w:r>
      <w:r>
        <w:rPr>
          <w:rFonts w:ascii="Arial" w:eastAsia="Arial" w:hAnsi="Arial" w:cs="Arial"/>
          <w:b/>
          <w:sz w:val="20"/>
          <w:szCs w:val="20"/>
        </w:rPr>
        <w:t xml:space="preserve"> Voting is open to the public</w:t>
      </w:r>
      <w:r>
        <w:rPr>
          <w:rFonts w:ascii="Arial" w:eastAsia="Arial" w:hAnsi="Arial" w:cs="Arial"/>
          <w:sz w:val="20"/>
          <w:szCs w:val="20"/>
        </w:rPr>
        <w:t xml:space="preserve"> </w:t>
      </w:r>
      <w:r>
        <w:rPr>
          <w:rFonts w:ascii="Arial" w:eastAsia="Arial" w:hAnsi="Arial" w:cs="Arial"/>
          <w:b/>
          <w:sz w:val="20"/>
          <w:szCs w:val="20"/>
        </w:rPr>
        <w:t>from Monday February 3</w:t>
      </w:r>
      <w:r>
        <w:rPr>
          <w:rFonts w:ascii="Arial" w:eastAsia="Arial" w:hAnsi="Arial" w:cs="Arial"/>
          <w:b/>
          <w:sz w:val="20"/>
          <w:szCs w:val="20"/>
          <w:vertAlign w:val="superscript"/>
        </w:rPr>
        <w:t>rd</w:t>
      </w:r>
      <w:r>
        <w:rPr>
          <w:rFonts w:ascii="Arial" w:eastAsia="Arial" w:hAnsi="Arial" w:cs="Arial"/>
          <w:b/>
          <w:sz w:val="20"/>
          <w:szCs w:val="20"/>
        </w:rPr>
        <w:t xml:space="preserve"> 8:00 CET u</w:t>
      </w:r>
      <w:r>
        <w:rPr>
          <w:rFonts w:ascii="Arial" w:eastAsia="Arial" w:hAnsi="Arial" w:cs="Arial"/>
          <w:b/>
          <w:sz w:val="20"/>
          <w:szCs w:val="20"/>
        </w:rPr>
        <w:t>ntil Monday February 24</w:t>
      </w:r>
      <w:r>
        <w:rPr>
          <w:rFonts w:ascii="Arial" w:eastAsia="Arial" w:hAnsi="Arial" w:cs="Arial"/>
          <w:b/>
          <w:sz w:val="20"/>
          <w:szCs w:val="20"/>
          <w:vertAlign w:val="superscript"/>
        </w:rPr>
        <w:t xml:space="preserve">th </w:t>
      </w:r>
      <w:r>
        <w:rPr>
          <w:rFonts w:ascii="Arial" w:eastAsia="Arial" w:hAnsi="Arial" w:cs="Arial"/>
          <w:b/>
          <w:sz w:val="20"/>
          <w:szCs w:val="20"/>
        </w:rPr>
        <w:t xml:space="preserve">16:00 CET. </w:t>
      </w:r>
      <w:r>
        <w:rPr>
          <w:rFonts w:ascii="Arial" w:eastAsia="Arial" w:hAnsi="Arial" w:cs="Arial"/>
          <w:sz w:val="20"/>
          <w:szCs w:val="20"/>
        </w:rPr>
        <w:t>The current</w:t>
      </w:r>
      <w:r>
        <w:rPr>
          <w:rFonts w:ascii="Arial" w:eastAsia="Arial" w:hAnsi="Arial" w:cs="Arial"/>
          <w:b/>
          <w:sz w:val="20"/>
          <w:szCs w:val="20"/>
        </w:rPr>
        <w:t xml:space="preserve"> vote counts will be hidden throughout the whole period</w:t>
      </w:r>
      <w:r>
        <w:rPr>
          <w:rFonts w:ascii="Arial" w:eastAsia="Arial" w:hAnsi="Arial" w:cs="Arial"/>
          <w:sz w:val="20"/>
          <w:szCs w:val="20"/>
        </w:rPr>
        <w:t xml:space="preserve"> </w:t>
      </w:r>
      <w:r>
        <w:rPr>
          <w:rFonts w:ascii="Arial" w:eastAsia="Arial" w:hAnsi="Arial" w:cs="Arial"/>
          <w:b/>
          <w:sz w:val="20"/>
          <w:szCs w:val="20"/>
        </w:rPr>
        <w:t>of voting</w:t>
      </w:r>
      <w:r>
        <w:rPr>
          <w:rFonts w:ascii="Arial" w:eastAsia="Arial" w:hAnsi="Arial" w:cs="Arial"/>
          <w:sz w:val="20"/>
          <w:szCs w:val="20"/>
        </w:rPr>
        <w:t xml:space="preserve"> and will be officially </w:t>
      </w:r>
      <w:r>
        <w:rPr>
          <w:rFonts w:ascii="Arial" w:eastAsia="Arial" w:hAnsi="Arial" w:cs="Arial"/>
          <w:b/>
          <w:sz w:val="20"/>
          <w:szCs w:val="20"/>
        </w:rPr>
        <w:t>revealed at the Award Ceremony</w:t>
      </w:r>
      <w:r>
        <w:rPr>
          <w:rFonts w:ascii="Arial" w:eastAsia="Arial" w:hAnsi="Arial" w:cs="Arial"/>
          <w:sz w:val="20"/>
          <w:szCs w:val="20"/>
        </w:rPr>
        <w:t>.</w:t>
      </w:r>
    </w:p>
    <w:p w14:paraId="00000006" w14:textId="77777777" w:rsidR="00EC456E" w:rsidRDefault="002B0B17">
      <w:pPr>
        <w:spacing w:after="240"/>
        <w:rPr>
          <w:rFonts w:ascii="Arial" w:eastAsia="Arial" w:hAnsi="Arial" w:cs="Arial"/>
          <w:sz w:val="20"/>
          <w:szCs w:val="20"/>
        </w:rPr>
      </w:pPr>
      <w:r>
        <w:rPr>
          <w:rFonts w:ascii="Arial" w:eastAsia="Arial" w:hAnsi="Arial" w:cs="Arial"/>
          <w:sz w:val="20"/>
          <w:szCs w:val="20"/>
        </w:rPr>
        <w:t xml:space="preserve">The roots of the competition trace back to the Czech Republic, where the Environmental </w:t>
      </w:r>
      <w:r>
        <w:rPr>
          <w:rFonts w:ascii="Arial" w:eastAsia="Arial" w:hAnsi="Arial" w:cs="Arial"/>
          <w:sz w:val="20"/>
          <w:szCs w:val="20"/>
        </w:rPr>
        <w:t xml:space="preserve">Partnership Foundation organized the first nationwide vote for the most impressive tree in 2002. The idea inspired other European countries. </w:t>
      </w:r>
      <w:r>
        <w:rPr>
          <w:rFonts w:ascii="Arial" w:eastAsia="Arial" w:hAnsi="Arial" w:cs="Arial"/>
          <w:i/>
          <w:sz w:val="20"/>
          <w:szCs w:val="20"/>
        </w:rPr>
        <w:t>“This year we are launching the 14th edition of the European Tree of the Year competition, with 15 participating co</w:t>
      </w:r>
      <w:r>
        <w:rPr>
          <w:rFonts w:ascii="Arial" w:eastAsia="Arial" w:hAnsi="Arial" w:cs="Arial"/>
          <w:i/>
          <w:sz w:val="20"/>
          <w:szCs w:val="20"/>
        </w:rPr>
        <w:t>untries, including Hungary, which returns after a one-year hiatus and has already won the competition four times in its history. The purpose of the competition is to raise awareness about the importance of tree care. Trees are witnesses to our history, and</w:t>
      </w:r>
      <w:r>
        <w:rPr>
          <w:rFonts w:ascii="Arial" w:eastAsia="Arial" w:hAnsi="Arial" w:cs="Arial"/>
          <w:i/>
          <w:sz w:val="20"/>
          <w:szCs w:val="20"/>
        </w:rPr>
        <w:t xml:space="preserve"> their shade will hopefully be enjoyed by generations to come. We believe that, despite differences in cultures, languages, or political views, trees can serve as a symbol that unites us,”</w:t>
      </w:r>
      <w:r>
        <w:rPr>
          <w:rFonts w:ascii="Arial" w:eastAsia="Arial" w:hAnsi="Arial" w:cs="Arial"/>
          <w:sz w:val="20"/>
          <w:szCs w:val="20"/>
        </w:rPr>
        <w:t xml:space="preserve"> says Kateřina Bolečková, the Contest Coordinator.</w:t>
      </w:r>
    </w:p>
    <w:p w14:paraId="00000007" w14:textId="77777777" w:rsidR="00EC456E" w:rsidRDefault="002B0B17">
      <w:pPr>
        <w:spacing w:after="240"/>
        <w:rPr>
          <w:rFonts w:ascii="Arial" w:eastAsia="Arial" w:hAnsi="Arial" w:cs="Arial"/>
          <w:sz w:val="20"/>
          <w:szCs w:val="20"/>
        </w:rPr>
      </w:pPr>
      <w:r>
        <w:rPr>
          <w:rFonts w:ascii="Arial" w:eastAsia="Arial" w:hAnsi="Arial" w:cs="Arial"/>
          <w:sz w:val="20"/>
          <w:szCs w:val="20"/>
        </w:rPr>
        <w:t>This year’s Europ</w:t>
      </w:r>
      <w:r>
        <w:rPr>
          <w:rFonts w:ascii="Arial" w:eastAsia="Arial" w:hAnsi="Arial" w:cs="Arial"/>
          <w:sz w:val="20"/>
          <w:szCs w:val="20"/>
        </w:rPr>
        <w:t xml:space="preserve">ean Tree of the Year competition features 15 remarkable trees, each with a unique story. The </w:t>
      </w:r>
      <w:r>
        <w:rPr>
          <w:rFonts w:ascii="Arial" w:eastAsia="Arial" w:hAnsi="Arial" w:cs="Arial"/>
          <w:b/>
          <w:sz w:val="20"/>
          <w:szCs w:val="20"/>
        </w:rPr>
        <w:t>Ginkgo Biloba</w:t>
      </w:r>
      <w:r>
        <w:rPr>
          <w:rFonts w:ascii="Arial" w:eastAsia="Arial" w:hAnsi="Arial" w:cs="Arial"/>
          <w:sz w:val="20"/>
          <w:szCs w:val="20"/>
        </w:rPr>
        <w:t xml:space="preserve"> in the</w:t>
      </w:r>
      <w:r>
        <w:rPr>
          <w:rFonts w:ascii="Arial" w:eastAsia="Arial" w:hAnsi="Arial" w:cs="Arial"/>
          <w:b/>
          <w:sz w:val="20"/>
          <w:szCs w:val="20"/>
        </w:rPr>
        <w:t xml:space="preserve"> Netherlands</w:t>
      </w:r>
      <w:r>
        <w:rPr>
          <w:rFonts w:ascii="Arial" w:eastAsia="Arial" w:hAnsi="Arial" w:cs="Arial"/>
          <w:sz w:val="20"/>
          <w:szCs w:val="20"/>
        </w:rPr>
        <w:t xml:space="preserve"> is one of Europe’s oldest, symbolizing love and hope; </w:t>
      </w:r>
      <w:r>
        <w:rPr>
          <w:rFonts w:ascii="Arial" w:eastAsia="Arial" w:hAnsi="Arial" w:cs="Arial"/>
          <w:b/>
          <w:sz w:val="20"/>
          <w:szCs w:val="20"/>
        </w:rPr>
        <w:t>Poland’s Heart of the Dalkowskie Hills</w:t>
      </w:r>
      <w:r>
        <w:rPr>
          <w:rFonts w:ascii="Arial" w:eastAsia="Arial" w:hAnsi="Arial" w:cs="Arial"/>
          <w:sz w:val="20"/>
          <w:szCs w:val="20"/>
        </w:rPr>
        <w:t xml:space="preserve"> is a beloved community gathering spot</w:t>
      </w:r>
      <w:r>
        <w:rPr>
          <w:rFonts w:ascii="Arial" w:eastAsia="Arial" w:hAnsi="Arial" w:cs="Arial"/>
          <w:sz w:val="20"/>
          <w:szCs w:val="20"/>
        </w:rPr>
        <w:t xml:space="preserve">. </w:t>
      </w:r>
      <w:r>
        <w:rPr>
          <w:rFonts w:ascii="Arial" w:eastAsia="Arial" w:hAnsi="Arial" w:cs="Arial"/>
          <w:b/>
          <w:sz w:val="20"/>
          <w:szCs w:val="20"/>
        </w:rPr>
        <w:t>Lukavice Oak</w:t>
      </w:r>
      <w:r>
        <w:rPr>
          <w:rFonts w:ascii="Arial" w:eastAsia="Arial" w:hAnsi="Arial" w:cs="Arial"/>
          <w:sz w:val="20"/>
          <w:szCs w:val="20"/>
        </w:rPr>
        <w:t xml:space="preserve"> in the</w:t>
      </w:r>
      <w:r>
        <w:rPr>
          <w:rFonts w:ascii="Arial" w:eastAsia="Arial" w:hAnsi="Arial" w:cs="Arial"/>
          <w:b/>
          <w:sz w:val="20"/>
          <w:szCs w:val="20"/>
        </w:rPr>
        <w:t xml:space="preserve"> Czech Republic,</w:t>
      </w:r>
      <w:r>
        <w:rPr>
          <w:rFonts w:ascii="Arial" w:eastAsia="Arial" w:hAnsi="Arial" w:cs="Arial"/>
          <w:sz w:val="20"/>
          <w:szCs w:val="20"/>
        </w:rPr>
        <w:t xml:space="preserve"> </w:t>
      </w:r>
      <w:r>
        <w:rPr>
          <w:rFonts w:ascii="Arial" w:eastAsia="Arial" w:hAnsi="Arial" w:cs="Arial"/>
          <w:b/>
          <w:sz w:val="20"/>
          <w:szCs w:val="20"/>
        </w:rPr>
        <w:t>Latvian</w:t>
      </w:r>
      <w:r>
        <w:rPr>
          <w:rFonts w:ascii="Arial" w:eastAsia="Arial" w:hAnsi="Arial" w:cs="Arial"/>
          <w:sz w:val="20"/>
          <w:szCs w:val="20"/>
        </w:rPr>
        <w:t xml:space="preserve"> </w:t>
      </w:r>
      <w:r>
        <w:rPr>
          <w:rFonts w:ascii="Arial" w:eastAsia="Arial" w:hAnsi="Arial" w:cs="Arial"/>
          <w:b/>
          <w:sz w:val="20"/>
          <w:szCs w:val="20"/>
        </w:rPr>
        <w:t>Mēru Grand Oak,</w:t>
      </w:r>
      <w:r>
        <w:rPr>
          <w:rFonts w:ascii="Arial" w:eastAsia="Arial" w:hAnsi="Arial" w:cs="Arial"/>
          <w:sz w:val="20"/>
          <w:szCs w:val="20"/>
        </w:rPr>
        <w:t xml:space="preserve"> and </w:t>
      </w:r>
      <w:r>
        <w:rPr>
          <w:rFonts w:ascii="Arial" w:eastAsia="Arial" w:hAnsi="Arial" w:cs="Arial"/>
          <w:b/>
          <w:sz w:val="20"/>
          <w:szCs w:val="20"/>
        </w:rPr>
        <w:t>Spanish Pino de Juan Molinera</w:t>
      </w:r>
      <w:r>
        <w:rPr>
          <w:rFonts w:ascii="Arial" w:eastAsia="Arial" w:hAnsi="Arial" w:cs="Arial"/>
          <w:sz w:val="20"/>
          <w:szCs w:val="20"/>
        </w:rPr>
        <w:t xml:space="preserve"> have withstood centuries of history. </w:t>
      </w:r>
      <w:r>
        <w:rPr>
          <w:rFonts w:ascii="Arial" w:eastAsia="Arial" w:hAnsi="Arial" w:cs="Arial"/>
          <w:b/>
          <w:sz w:val="20"/>
          <w:szCs w:val="20"/>
        </w:rPr>
        <w:t>Hungarian Plane tree</w:t>
      </w:r>
      <w:r>
        <w:rPr>
          <w:rFonts w:ascii="Arial" w:eastAsia="Arial" w:hAnsi="Arial" w:cs="Arial"/>
          <w:sz w:val="20"/>
          <w:szCs w:val="20"/>
        </w:rPr>
        <w:t xml:space="preserve"> is steeped in tradition, while the ancient </w:t>
      </w:r>
      <w:r>
        <w:rPr>
          <w:rFonts w:ascii="Arial" w:eastAsia="Arial" w:hAnsi="Arial" w:cs="Arial"/>
          <w:b/>
          <w:sz w:val="20"/>
          <w:szCs w:val="20"/>
        </w:rPr>
        <w:t>yew</w:t>
      </w:r>
      <w:r>
        <w:rPr>
          <w:rFonts w:ascii="Arial" w:eastAsia="Arial" w:hAnsi="Arial" w:cs="Arial"/>
          <w:sz w:val="20"/>
          <w:szCs w:val="20"/>
        </w:rPr>
        <w:t xml:space="preserve"> representing</w:t>
      </w:r>
      <w:r>
        <w:rPr>
          <w:rFonts w:ascii="Arial" w:eastAsia="Arial" w:hAnsi="Arial" w:cs="Arial"/>
          <w:b/>
          <w:sz w:val="20"/>
          <w:szCs w:val="20"/>
        </w:rPr>
        <w:t xml:space="preserve"> Italy</w:t>
      </w:r>
      <w:r>
        <w:rPr>
          <w:rFonts w:ascii="Arial" w:eastAsia="Arial" w:hAnsi="Arial" w:cs="Arial"/>
          <w:sz w:val="20"/>
          <w:szCs w:val="20"/>
        </w:rPr>
        <w:t xml:space="preserve"> and </w:t>
      </w:r>
      <w:r>
        <w:rPr>
          <w:rFonts w:ascii="Arial" w:eastAsia="Arial" w:hAnsi="Arial" w:cs="Arial"/>
          <w:b/>
          <w:sz w:val="20"/>
          <w:szCs w:val="20"/>
        </w:rPr>
        <w:t>Portugal’s Lovers Banyan Tree</w:t>
      </w:r>
      <w:r>
        <w:rPr>
          <w:rFonts w:ascii="Arial" w:eastAsia="Arial" w:hAnsi="Arial" w:cs="Arial"/>
          <w:sz w:val="20"/>
          <w:szCs w:val="20"/>
        </w:rPr>
        <w:t xml:space="preserve"> symbolize endurance and romance. </w:t>
      </w:r>
      <w:r>
        <w:rPr>
          <w:rFonts w:ascii="Arial" w:eastAsia="Arial" w:hAnsi="Arial" w:cs="Arial"/>
          <w:b/>
          <w:sz w:val="20"/>
          <w:szCs w:val="20"/>
        </w:rPr>
        <w:t>The Oak of Varniškės</w:t>
      </w:r>
      <w:r>
        <w:rPr>
          <w:rFonts w:ascii="Arial" w:eastAsia="Arial" w:hAnsi="Arial" w:cs="Arial"/>
          <w:sz w:val="20"/>
          <w:szCs w:val="20"/>
        </w:rPr>
        <w:t xml:space="preserve"> in </w:t>
      </w:r>
      <w:r>
        <w:rPr>
          <w:rFonts w:ascii="Arial" w:eastAsia="Arial" w:hAnsi="Arial" w:cs="Arial"/>
          <w:b/>
          <w:sz w:val="20"/>
          <w:szCs w:val="20"/>
        </w:rPr>
        <w:t>Lithuania</w:t>
      </w:r>
      <w:r>
        <w:rPr>
          <w:rFonts w:ascii="Arial" w:eastAsia="Arial" w:hAnsi="Arial" w:cs="Arial"/>
          <w:sz w:val="20"/>
          <w:szCs w:val="20"/>
        </w:rPr>
        <w:t xml:space="preserve"> unites past and future generations, the </w:t>
      </w:r>
      <w:r>
        <w:rPr>
          <w:rFonts w:ascii="Arial" w:eastAsia="Arial" w:hAnsi="Arial" w:cs="Arial"/>
          <w:b/>
          <w:sz w:val="20"/>
          <w:szCs w:val="20"/>
        </w:rPr>
        <w:t>Chestnut of Sint-Rafaël</w:t>
      </w:r>
      <w:r>
        <w:rPr>
          <w:rFonts w:ascii="Arial" w:eastAsia="Arial" w:hAnsi="Arial" w:cs="Arial"/>
          <w:sz w:val="20"/>
          <w:szCs w:val="20"/>
        </w:rPr>
        <w:t xml:space="preserve"> in </w:t>
      </w:r>
      <w:r>
        <w:rPr>
          <w:rFonts w:ascii="Arial" w:eastAsia="Arial" w:hAnsi="Arial" w:cs="Arial"/>
          <w:b/>
          <w:sz w:val="20"/>
          <w:szCs w:val="20"/>
        </w:rPr>
        <w:t>Belgium</w:t>
      </w:r>
      <w:r>
        <w:rPr>
          <w:rFonts w:ascii="Arial" w:eastAsia="Arial" w:hAnsi="Arial" w:cs="Arial"/>
          <w:sz w:val="20"/>
          <w:szCs w:val="20"/>
        </w:rPr>
        <w:t xml:space="preserve"> represents local heritage and </w:t>
      </w:r>
      <w:r>
        <w:rPr>
          <w:rFonts w:ascii="Arial" w:eastAsia="Arial" w:hAnsi="Arial" w:cs="Arial"/>
          <w:b/>
          <w:sz w:val="20"/>
          <w:szCs w:val="20"/>
        </w:rPr>
        <w:t xml:space="preserve"> the Peaceful Oak of Saint-Maurice</w:t>
      </w:r>
      <w:r>
        <w:rPr>
          <w:rFonts w:ascii="Arial" w:eastAsia="Arial" w:hAnsi="Arial" w:cs="Arial"/>
          <w:sz w:val="20"/>
          <w:szCs w:val="20"/>
        </w:rPr>
        <w:t xml:space="preserve"> in </w:t>
      </w:r>
      <w:r>
        <w:rPr>
          <w:rFonts w:ascii="Arial" w:eastAsia="Arial" w:hAnsi="Arial" w:cs="Arial"/>
          <w:b/>
          <w:sz w:val="20"/>
          <w:szCs w:val="20"/>
        </w:rPr>
        <w:t>France</w:t>
      </w:r>
      <w:r>
        <w:rPr>
          <w:rFonts w:ascii="Arial" w:eastAsia="Arial" w:hAnsi="Arial" w:cs="Arial"/>
          <w:sz w:val="20"/>
          <w:szCs w:val="20"/>
        </w:rPr>
        <w:t xml:space="preserve"> invites introspection. </w:t>
      </w:r>
      <w:r>
        <w:rPr>
          <w:rFonts w:ascii="Arial" w:eastAsia="Arial" w:hAnsi="Arial" w:cs="Arial"/>
          <w:b/>
          <w:sz w:val="20"/>
          <w:szCs w:val="20"/>
        </w:rPr>
        <w:t xml:space="preserve">The Skipinnish </w:t>
      </w:r>
      <w:r>
        <w:rPr>
          <w:rFonts w:ascii="Arial" w:eastAsia="Arial" w:hAnsi="Arial" w:cs="Arial"/>
          <w:b/>
          <w:sz w:val="20"/>
          <w:szCs w:val="20"/>
        </w:rPr>
        <w:t>Oak</w:t>
      </w:r>
      <w:r>
        <w:rPr>
          <w:rFonts w:ascii="Arial" w:eastAsia="Arial" w:hAnsi="Arial" w:cs="Arial"/>
          <w:sz w:val="20"/>
          <w:szCs w:val="20"/>
        </w:rPr>
        <w:t xml:space="preserve"> in the </w:t>
      </w:r>
      <w:r>
        <w:rPr>
          <w:rFonts w:ascii="Arial" w:eastAsia="Arial" w:hAnsi="Arial" w:cs="Arial"/>
          <w:b/>
          <w:sz w:val="20"/>
          <w:szCs w:val="20"/>
        </w:rPr>
        <w:t>UK</w:t>
      </w:r>
      <w:r>
        <w:rPr>
          <w:rFonts w:ascii="Arial" w:eastAsia="Arial" w:hAnsi="Arial" w:cs="Arial"/>
          <w:sz w:val="20"/>
          <w:szCs w:val="20"/>
        </w:rPr>
        <w:t xml:space="preserve">, </w:t>
      </w:r>
      <w:r>
        <w:rPr>
          <w:rFonts w:ascii="Arial" w:eastAsia="Arial" w:hAnsi="Arial" w:cs="Arial"/>
          <w:b/>
          <w:sz w:val="20"/>
          <w:szCs w:val="20"/>
        </w:rPr>
        <w:t>Croatian Tree of Freedom</w:t>
      </w:r>
      <w:r>
        <w:rPr>
          <w:rFonts w:ascii="Arial" w:eastAsia="Arial" w:hAnsi="Arial" w:cs="Arial"/>
          <w:sz w:val="20"/>
          <w:szCs w:val="20"/>
        </w:rPr>
        <w:t xml:space="preserve">, </w:t>
      </w:r>
      <w:r>
        <w:rPr>
          <w:rFonts w:ascii="Arial" w:eastAsia="Arial" w:hAnsi="Arial" w:cs="Arial"/>
          <w:b/>
          <w:sz w:val="20"/>
          <w:szCs w:val="20"/>
        </w:rPr>
        <w:t>Ukraine’s White Acacia</w:t>
      </w:r>
      <w:r>
        <w:rPr>
          <w:rFonts w:ascii="Arial" w:eastAsia="Arial" w:hAnsi="Arial" w:cs="Arial"/>
          <w:sz w:val="20"/>
          <w:szCs w:val="20"/>
        </w:rPr>
        <w:t xml:space="preserve">, and </w:t>
      </w:r>
      <w:r>
        <w:rPr>
          <w:rFonts w:ascii="Arial" w:eastAsia="Arial" w:hAnsi="Arial" w:cs="Arial"/>
          <w:b/>
          <w:sz w:val="20"/>
          <w:szCs w:val="20"/>
        </w:rPr>
        <w:t>Slovakia’s Wild Pear</w:t>
      </w:r>
      <w:r>
        <w:rPr>
          <w:rFonts w:ascii="Arial" w:eastAsia="Arial" w:hAnsi="Arial" w:cs="Arial"/>
          <w:sz w:val="20"/>
          <w:szCs w:val="20"/>
        </w:rPr>
        <w:t xml:space="preserve"> each carry rich cultural and natural significance, from historical events to modern-day traditions.</w:t>
      </w:r>
    </w:p>
    <w:p w14:paraId="00000008" w14:textId="77777777" w:rsidR="00EC456E" w:rsidRDefault="002B0B17">
      <w:pPr>
        <w:spacing w:after="240"/>
        <w:rPr>
          <w:rFonts w:ascii="Arial" w:eastAsia="Arial" w:hAnsi="Arial" w:cs="Arial"/>
          <w:sz w:val="20"/>
          <w:szCs w:val="20"/>
        </w:rPr>
      </w:pPr>
      <w:r>
        <w:rPr>
          <w:rFonts w:ascii="Arial" w:eastAsia="Arial" w:hAnsi="Arial" w:cs="Arial"/>
          <w:sz w:val="20"/>
          <w:szCs w:val="20"/>
        </w:rPr>
        <w:t>The</w:t>
      </w:r>
      <w:r>
        <w:rPr>
          <w:rFonts w:ascii="Arial" w:eastAsia="Arial" w:hAnsi="Arial" w:cs="Arial"/>
          <w:b/>
          <w:sz w:val="20"/>
          <w:szCs w:val="20"/>
        </w:rPr>
        <w:t xml:space="preserve"> Award Ceremony </w:t>
      </w:r>
      <w:r>
        <w:rPr>
          <w:rFonts w:ascii="Arial" w:eastAsia="Arial" w:hAnsi="Arial" w:cs="Arial"/>
          <w:sz w:val="20"/>
          <w:szCs w:val="20"/>
        </w:rPr>
        <w:t>of the contest will take place</w:t>
      </w:r>
      <w:r>
        <w:rPr>
          <w:rFonts w:ascii="Arial" w:eastAsia="Arial" w:hAnsi="Arial" w:cs="Arial"/>
          <w:b/>
          <w:sz w:val="20"/>
          <w:szCs w:val="20"/>
        </w:rPr>
        <w:t xml:space="preserve"> on March 19th in</w:t>
      </w:r>
      <w:r>
        <w:rPr>
          <w:rFonts w:ascii="Arial" w:eastAsia="Arial" w:hAnsi="Arial" w:cs="Arial"/>
          <w:b/>
          <w:sz w:val="20"/>
          <w:szCs w:val="20"/>
        </w:rPr>
        <w:t xml:space="preserve"> the European Parliament, PAUL - HENRI SPAAK building, Floor 1, YEHUDI MENUHIN amphitheatre</w:t>
      </w:r>
      <w:r>
        <w:rPr>
          <w:rFonts w:ascii="Arial" w:eastAsia="Arial" w:hAnsi="Arial" w:cs="Arial"/>
          <w:sz w:val="20"/>
          <w:szCs w:val="20"/>
        </w:rPr>
        <w:t xml:space="preserve">. This year’s ceremony will be traditionally held under the patronage of MEPs Luděk Niedermayer and Michal Wiezik. Additionally, the ceremony is now supported by </w:t>
      </w:r>
      <w:r>
        <w:rPr>
          <w:rFonts w:ascii="Arial" w:eastAsia="Arial" w:hAnsi="Arial" w:cs="Arial"/>
          <w:b/>
          <w:sz w:val="20"/>
          <w:szCs w:val="20"/>
        </w:rPr>
        <w:t>MEP</w:t>
      </w:r>
      <w:r>
        <w:rPr>
          <w:rFonts w:ascii="Arial" w:eastAsia="Arial" w:hAnsi="Arial" w:cs="Arial"/>
          <w:b/>
          <w:sz w:val="20"/>
          <w:szCs w:val="20"/>
        </w:rPr>
        <w:t xml:space="preserve"> César Luena, MEP Nicolae Ștefănuță, and MEP Danuše Nerudová</w:t>
      </w:r>
      <w:r>
        <w:rPr>
          <w:rFonts w:ascii="Arial" w:eastAsia="Arial" w:hAnsi="Arial" w:cs="Arial"/>
          <w:sz w:val="20"/>
          <w:szCs w:val="20"/>
        </w:rPr>
        <w:t>.</w:t>
      </w:r>
    </w:p>
    <w:p w14:paraId="00000009" w14:textId="77777777" w:rsidR="00EC456E" w:rsidRDefault="002B0B17">
      <w:pPr>
        <w:spacing w:after="240"/>
        <w:rPr>
          <w:rFonts w:ascii="Arial" w:eastAsia="Arial" w:hAnsi="Arial" w:cs="Arial"/>
          <w:sz w:val="20"/>
          <w:szCs w:val="20"/>
        </w:rPr>
      </w:pPr>
      <w:r>
        <w:rPr>
          <w:rFonts w:ascii="Arial" w:eastAsia="Arial" w:hAnsi="Arial" w:cs="Arial"/>
          <w:i/>
          <w:sz w:val="20"/>
          <w:szCs w:val="20"/>
        </w:rPr>
        <w:t>"The European Tree of the Year has an emotional value for me, ever since The Singing Lime Tree from my beloved village of Telecí, whose natural environment I love very much, or the Guardian of t</w:t>
      </w:r>
      <w:r>
        <w:rPr>
          <w:rFonts w:ascii="Arial" w:eastAsia="Arial" w:hAnsi="Arial" w:cs="Arial"/>
          <w:i/>
          <w:sz w:val="20"/>
          <w:szCs w:val="20"/>
        </w:rPr>
        <w:t>he Flooded Village in Chudobín, which carries a touching message from times forever lost, competed in this contest in previous years. Their stories are magical. The landscape around them gives me strength, just as the many places where this year's finalist</w:t>
      </w:r>
      <w:r>
        <w:rPr>
          <w:rFonts w:ascii="Arial" w:eastAsia="Arial" w:hAnsi="Arial" w:cs="Arial"/>
          <w:i/>
          <w:sz w:val="20"/>
          <w:szCs w:val="20"/>
        </w:rPr>
        <w:t xml:space="preserve"> trees are located give strength to the local people. I myself have been </w:t>
      </w:r>
      <w:r>
        <w:rPr>
          <w:rFonts w:ascii="Arial" w:eastAsia="Arial" w:hAnsi="Arial" w:cs="Arial"/>
          <w:i/>
          <w:sz w:val="20"/>
          <w:szCs w:val="20"/>
        </w:rPr>
        <w:lastRenderedPageBreak/>
        <w:t>already aware of the value of the message of the contest, i.e. the message about the importance of the relationship between people and their environment, as the rector of Mendel Unive</w:t>
      </w:r>
      <w:r>
        <w:rPr>
          <w:rFonts w:ascii="Arial" w:eastAsia="Arial" w:hAnsi="Arial" w:cs="Arial"/>
          <w:i/>
          <w:sz w:val="20"/>
          <w:szCs w:val="20"/>
        </w:rPr>
        <w:t xml:space="preserve">rsity which under my leadership supported and still supports this great enlightening venture. I am delighted to be able to return to work on this project now as a Member of the European Parliament, " </w:t>
      </w:r>
      <w:r>
        <w:rPr>
          <w:rFonts w:ascii="Arial" w:eastAsia="Arial" w:hAnsi="Arial" w:cs="Arial"/>
          <w:sz w:val="20"/>
          <w:szCs w:val="20"/>
        </w:rPr>
        <w:t>says Danuše Nerudová, one the new MEP patrons of the con</w:t>
      </w:r>
      <w:r>
        <w:rPr>
          <w:rFonts w:ascii="Arial" w:eastAsia="Arial" w:hAnsi="Arial" w:cs="Arial"/>
          <w:sz w:val="20"/>
          <w:szCs w:val="20"/>
        </w:rPr>
        <w:t xml:space="preserve">test. </w:t>
      </w:r>
    </w:p>
    <w:p w14:paraId="0000000A" w14:textId="77777777" w:rsidR="00EC456E" w:rsidRDefault="002B0B17">
      <w:pPr>
        <w:spacing w:after="240"/>
        <w:rPr>
          <w:rFonts w:ascii="Arial" w:eastAsia="Arial" w:hAnsi="Arial" w:cs="Arial"/>
          <w:b/>
          <w:sz w:val="20"/>
          <w:szCs w:val="20"/>
        </w:rPr>
      </w:pPr>
      <w:r>
        <w:rPr>
          <w:rFonts w:ascii="Arial" w:eastAsia="Arial" w:hAnsi="Arial" w:cs="Arial"/>
          <w:sz w:val="20"/>
          <w:szCs w:val="20"/>
        </w:rPr>
        <w:t>MEP César Luena, who this year also became the new ambassador of the competition, comments:</w:t>
      </w:r>
      <w:r>
        <w:rPr>
          <w:rFonts w:ascii="Arial" w:eastAsia="Arial" w:hAnsi="Arial" w:cs="Arial"/>
          <w:i/>
          <w:sz w:val="20"/>
          <w:szCs w:val="20"/>
        </w:rPr>
        <w:t xml:space="preserve">"Trees are more than just nature; they are witnesses to our history, guardians of the present, and hope for the future. They teach us to endure, to grow with </w:t>
      </w:r>
      <w:r>
        <w:rPr>
          <w:rFonts w:ascii="Arial" w:eastAsia="Arial" w:hAnsi="Arial" w:cs="Arial"/>
          <w:i/>
          <w:sz w:val="20"/>
          <w:szCs w:val="20"/>
        </w:rPr>
        <w:t>strength, and to share without asking for anything in return. Protecting them is protecting life itself. That is why I am so proud to be an ambassador for such a well-established and meaningful competition as the European Tree of the Year, which not only c</w:t>
      </w:r>
      <w:r>
        <w:rPr>
          <w:rFonts w:ascii="Arial" w:eastAsia="Arial" w:hAnsi="Arial" w:cs="Arial"/>
          <w:i/>
          <w:sz w:val="20"/>
          <w:szCs w:val="20"/>
        </w:rPr>
        <w:t>elebrates the beauty and uniqueness of each tree but also the connection between trees, forests, and our communities, and their fundamental role in the harmony of ecosystems, where plants, animals, and people depend on each other. Trees sustain life in all</w:t>
      </w:r>
      <w:r>
        <w:rPr>
          <w:rFonts w:ascii="Arial" w:eastAsia="Arial" w:hAnsi="Arial" w:cs="Arial"/>
          <w:i/>
          <w:sz w:val="20"/>
          <w:szCs w:val="20"/>
        </w:rPr>
        <w:t xml:space="preserve"> its forms, and it is our duty to protect them for future generations."</w:t>
      </w:r>
    </w:p>
    <w:p w14:paraId="0000000B" w14:textId="77777777" w:rsidR="00EC456E" w:rsidRDefault="00EC456E">
      <w:pPr>
        <w:spacing w:after="240"/>
        <w:rPr>
          <w:rFonts w:ascii="Arial" w:eastAsia="Arial" w:hAnsi="Arial" w:cs="Arial"/>
          <w:sz w:val="20"/>
          <w:szCs w:val="20"/>
          <w:highlight w:val="yellow"/>
        </w:rPr>
      </w:pPr>
    </w:p>
    <w:p w14:paraId="0000000C" w14:textId="77777777" w:rsidR="00EC456E" w:rsidRDefault="002B0B17">
      <w:pPr>
        <w:spacing w:before="120" w:after="120"/>
        <w:rPr>
          <w:color w:val="A8C73D"/>
          <w:u w:val="single"/>
        </w:rPr>
      </w:pPr>
      <w:hyperlink r:id="rId13">
        <w:r>
          <w:rPr>
            <w:rFonts w:ascii="Arial" w:eastAsia="Arial" w:hAnsi="Arial" w:cs="Arial"/>
            <w:b/>
            <w:color w:val="A8C73D"/>
            <w:sz w:val="20"/>
            <w:szCs w:val="20"/>
            <w:u w:val="single"/>
          </w:rPr>
          <w:t>Download the tree pictures here</w:t>
        </w:r>
      </w:hyperlink>
    </w:p>
    <w:p w14:paraId="0000000D" w14:textId="77777777" w:rsidR="00EC456E" w:rsidRDefault="002B0B17">
      <w:pPr>
        <w:spacing w:before="120" w:after="120"/>
        <w:rPr>
          <w:b/>
          <w:color w:val="A8C73D"/>
          <w:u w:val="single"/>
        </w:rPr>
      </w:pPr>
      <w:hyperlink r:id="rId14" w:anchor="gid=0">
        <w:r>
          <w:rPr>
            <w:b/>
            <w:color w:val="A8C73D"/>
            <w:u w:val="single"/>
          </w:rPr>
          <w:t>Download stories of the trees here</w:t>
        </w:r>
      </w:hyperlink>
    </w:p>
    <w:p w14:paraId="0000000E" w14:textId="77777777" w:rsidR="00EC456E" w:rsidRDefault="00EC456E">
      <w:pPr>
        <w:tabs>
          <w:tab w:val="left" w:pos="5875"/>
        </w:tabs>
        <w:spacing w:before="120" w:after="120"/>
        <w:rPr>
          <w:rFonts w:ascii="Arial" w:eastAsia="Arial" w:hAnsi="Arial" w:cs="Arial"/>
          <w:b/>
          <w:sz w:val="20"/>
          <w:szCs w:val="20"/>
        </w:rPr>
      </w:pPr>
    </w:p>
    <w:p w14:paraId="0000000F" w14:textId="77777777" w:rsidR="00EC456E" w:rsidRDefault="002B0B17">
      <w:pPr>
        <w:tabs>
          <w:tab w:val="left" w:pos="5875"/>
        </w:tabs>
        <w:spacing w:before="120" w:after="120"/>
        <w:rPr>
          <w:rFonts w:ascii="Arial" w:eastAsia="Arial" w:hAnsi="Arial" w:cs="Arial"/>
          <w:b/>
          <w:color w:val="000000"/>
          <w:sz w:val="20"/>
          <w:szCs w:val="20"/>
          <w:u w:val="single"/>
        </w:rPr>
      </w:pPr>
      <w:r>
        <w:rPr>
          <w:rFonts w:ascii="Arial" w:eastAsia="Arial" w:hAnsi="Arial" w:cs="Arial"/>
          <w:b/>
          <w:sz w:val="20"/>
          <w:szCs w:val="20"/>
        </w:rPr>
        <w:t>Key dates:</w:t>
      </w:r>
    </w:p>
    <w:p w14:paraId="00000010" w14:textId="77777777" w:rsidR="00EC456E" w:rsidRDefault="002B0B17">
      <w:pPr>
        <w:numPr>
          <w:ilvl w:val="0"/>
          <w:numId w:val="1"/>
        </w:numPr>
        <w:tabs>
          <w:tab w:val="left" w:pos="5875"/>
        </w:tabs>
        <w:spacing w:before="120" w:after="0"/>
        <w:rPr>
          <w:rFonts w:ascii="Arial" w:eastAsia="Arial" w:hAnsi="Arial" w:cs="Arial"/>
          <w:b/>
          <w:sz w:val="20"/>
          <w:szCs w:val="20"/>
        </w:rPr>
      </w:pPr>
      <w:r>
        <w:rPr>
          <w:rFonts w:ascii="Arial" w:eastAsia="Arial" w:hAnsi="Arial" w:cs="Arial"/>
          <w:sz w:val="20"/>
          <w:szCs w:val="20"/>
        </w:rPr>
        <w:t>3. – 24. 2. 2025:</w:t>
      </w:r>
      <w:r>
        <w:rPr>
          <w:rFonts w:ascii="Arial" w:eastAsia="Arial" w:hAnsi="Arial" w:cs="Arial"/>
          <w:b/>
          <w:sz w:val="20"/>
          <w:szCs w:val="20"/>
        </w:rPr>
        <w:t xml:space="preserve"> Secret voting open at </w:t>
      </w:r>
      <w:hyperlink r:id="rId15">
        <w:r>
          <w:rPr>
            <w:rFonts w:ascii="Arial" w:eastAsia="Arial" w:hAnsi="Arial" w:cs="Arial"/>
            <w:b/>
            <w:color w:val="92D050"/>
            <w:sz w:val="20"/>
            <w:szCs w:val="20"/>
            <w:u w:val="single"/>
          </w:rPr>
          <w:t>www.treeoftheyear.org</w:t>
        </w:r>
      </w:hyperlink>
    </w:p>
    <w:p w14:paraId="00000011" w14:textId="77777777" w:rsidR="00EC456E" w:rsidRDefault="002B0B17">
      <w:pPr>
        <w:numPr>
          <w:ilvl w:val="0"/>
          <w:numId w:val="1"/>
        </w:numPr>
        <w:pBdr>
          <w:top w:val="nil"/>
          <w:left w:val="nil"/>
          <w:bottom w:val="nil"/>
          <w:right w:val="nil"/>
          <w:between w:val="nil"/>
        </w:pBdr>
        <w:tabs>
          <w:tab w:val="left" w:pos="5875"/>
        </w:tabs>
        <w:spacing w:after="120"/>
        <w:rPr>
          <w:rFonts w:ascii="Arial" w:eastAsia="Arial" w:hAnsi="Arial" w:cs="Arial"/>
          <w:b/>
          <w:color w:val="000000"/>
          <w:sz w:val="20"/>
          <w:szCs w:val="20"/>
        </w:rPr>
      </w:pPr>
      <w:r>
        <w:rPr>
          <w:rFonts w:ascii="Arial" w:eastAsia="Arial" w:hAnsi="Arial" w:cs="Arial"/>
          <w:sz w:val="20"/>
          <w:szCs w:val="20"/>
        </w:rPr>
        <w:t>19</w:t>
      </w:r>
      <w:r>
        <w:rPr>
          <w:rFonts w:ascii="Arial" w:eastAsia="Arial" w:hAnsi="Arial" w:cs="Arial"/>
          <w:color w:val="000000"/>
          <w:sz w:val="20"/>
          <w:szCs w:val="20"/>
        </w:rPr>
        <w:t>. 3. 202</w:t>
      </w:r>
      <w:r>
        <w:rPr>
          <w:rFonts w:ascii="Arial" w:eastAsia="Arial" w:hAnsi="Arial" w:cs="Arial"/>
          <w:sz w:val="20"/>
          <w:szCs w:val="20"/>
        </w:rPr>
        <w:t>5</w:t>
      </w:r>
      <w:r>
        <w:rPr>
          <w:rFonts w:ascii="Arial" w:eastAsia="Arial" w:hAnsi="Arial" w:cs="Arial"/>
          <w:color w:val="000000"/>
          <w:sz w:val="20"/>
          <w:szCs w:val="20"/>
        </w:rPr>
        <w:t>:</w:t>
      </w:r>
      <w:r>
        <w:rPr>
          <w:rFonts w:ascii="Arial" w:eastAsia="Arial" w:hAnsi="Arial" w:cs="Arial"/>
          <w:b/>
          <w:color w:val="000000"/>
          <w:sz w:val="20"/>
          <w:szCs w:val="20"/>
        </w:rPr>
        <w:t xml:space="preserve"> Award Ceremony at the European Parliament, </w:t>
      </w:r>
      <w:r>
        <w:rPr>
          <w:rFonts w:ascii="Arial" w:eastAsia="Arial" w:hAnsi="Arial" w:cs="Arial"/>
          <w:b/>
          <w:sz w:val="20"/>
          <w:szCs w:val="20"/>
        </w:rPr>
        <w:t>PAUL-HENRI SPAAK building, Floor 1, YEHUDI MENUHIN amphitheatre</w:t>
      </w:r>
    </w:p>
    <w:p w14:paraId="00000012" w14:textId="77777777" w:rsidR="00EC456E" w:rsidRDefault="00EC456E">
      <w:pPr>
        <w:tabs>
          <w:tab w:val="left" w:pos="5875"/>
        </w:tabs>
        <w:spacing w:before="120" w:after="120"/>
        <w:rPr>
          <w:rFonts w:ascii="Arial" w:eastAsia="Arial" w:hAnsi="Arial" w:cs="Arial"/>
          <w:b/>
          <w:sz w:val="20"/>
          <w:szCs w:val="20"/>
        </w:rPr>
      </w:pPr>
    </w:p>
    <w:p w14:paraId="00000013" w14:textId="77777777" w:rsidR="00EC456E" w:rsidRDefault="002B0B17">
      <w:pPr>
        <w:tabs>
          <w:tab w:val="left" w:pos="5875"/>
        </w:tabs>
        <w:spacing w:before="120" w:after="120"/>
        <w:rPr>
          <w:rFonts w:ascii="Arial" w:eastAsia="Arial" w:hAnsi="Arial" w:cs="Arial"/>
          <w:b/>
          <w:sz w:val="20"/>
          <w:szCs w:val="20"/>
        </w:rPr>
      </w:pPr>
      <w:r>
        <w:rPr>
          <w:rFonts w:ascii="Arial" w:eastAsia="Arial" w:hAnsi="Arial" w:cs="Arial"/>
          <w:b/>
          <w:sz w:val="20"/>
          <w:szCs w:val="20"/>
        </w:rPr>
        <w:t>Media Contact:</w:t>
      </w:r>
    </w:p>
    <w:p w14:paraId="00000014" w14:textId="77777777" w:rsidR="00EC456E" w:rsidRDefault="002B0B17">
      <w:pPr>
        <w:tabs>
          <w:tab w:val="left" w:pos="5875"/>
        </w:tabs>
        <w:spacing w:before="120" w:after="120"/>
        <w:rPr>
          <w:rFonts w:ascii="Arial" w:eastAsia="Arial" w:hAnsi="Arial" w:cs="Arial"/>
          <w:sz w:val="20"/>
          <w:szCs w:val="20"/>
        </w:rPr>
      </w:pPr>
      <w:r>
        <w:rPr>
          <w:rFonts w:ascii="Arial" w:eastAsia="Arial" w:hAnsi="Arial" w:cs="Arial"/>
          <w:sz w:val="20"/>
          <w:szCs w:val="20"/>
        </w:rPr>
        <w:t xml:space="preserve">Kateřina Bolečková: </w:t>
      </w:r>
      <w:hyperlink r:id="rId16">
        <w:r>
          <w:rPr>
            <w:rFonts w:ascii="Arial" w:eastAsia="Arial" w:hAnsi="Arial" w:cs="Arial"/>
            <w:color w:val="1155CC"/>
            <w:sz w:val="20"/>
            <w:szCs w:val="20"/>
            <w:u w:val="single"/>
          </w:rPr>
          <w:t>katerina.boleckova@nadacepartnerstvi.cz</w:t>
        </w:r>
      </w:hyperlink>
      <w:r>
        <w:rPr>
          <w:rFonts w:ascii="Arial" w:eastAsia="Arial" w:hAnsi="Arial" w:cs="Arial"/>
          <w:color w:val="0563C1"/>
          <w:sz w:val="20"/>
          <w:szCs w:val="20"/>
          <w:u w:val="single"/>
        </w:rPr>
        <w:t xml:space="preserve"> </w:t>
      </w:r>
      <w:r>
        <w:rPr>
          <w:rFonts w:ascii="Arial" w:eastAsia="Arial" w:hAnsi="Arial" w:cs="Arial"/>
          <w:sz w:val="20"/>
          <w:szCs w:val="20"/>
        </w:rPr>
        <w:t>— (+420) 731 013 798</w:t>
      </w:r>
    </w:p>
    <w:p w14:paraId="00000015" w14:textId="77777777" w:rsidR="00EC456E" w:rsidRDefault="00EC456E">
      <w:pPr>
        <w:spacing w:after="0"/>
        <w:rPr>
          <w:rFonts w:ascii="Arial" w:eastAsia="Arial" w:hAnsi="Arial" w:cs="Arial"/>
          <w:b/>
          <w:sz w:val="20"/>
          <w:szCs w:val="20"/>
        </w:rPr>
      </w:pPr>
    </w:p>
    <w:p w14:paraId="00000016" w14:textId="77777777" w:rsidR="00EC456E" w:rsidRDefault="00EC456E">
      <w:pPr>
        <w:spacing w:after="0"/>
        <w:rPr>
          <w:rFonts w:ascii="Arial" w:eastAsia="Arial" w:hAnsi="Arial" w:cs="Arial"/>
          <w:b/>
          <w:color w:val="A8C73D"/>
          <w:sz w:val="20"/>
          <w:szCs w:val="20"/>
        </w:rPr>
      </w:pPr>
    </w:p>
    <w:p w14:paraId="00000017" w14:textId="77777777" w:rsidR="00EC456E" w:rsidRDefault="00EC456E">
      <w:pPr>
        <w:spacing w:after="0"/>
        <w:rPr>
          <w:rFonts w:ascii="Arial" w:eastAsia="Arial" w:hAnsi="Arial" w:cs="Arial"/>
          <w:b/>
          <w:color w:val="A8C73D"/>
          <w:sz w:val="20"/>
          <w:szCs w:val="20"/>
        </w:rPr>
      </w:pPr>
    </w:p>
    <w:p w14:paraId="00000018" w14:textId="77777777" w:rsidR="00EC456E" w:rsidRDefault="00EC456E">
      <w:pPr>
        <w:spacing w:after="0"/>
        <w:rPr>
          <w:rFonts w:ascii="Arial" w:eastAsia="Arial" w:hAnsi="Arial" w:cs="Arial"/>
          <w:b/>
          <w:color w:val="A8C73D"/>
          <w:sz w:val="20"/>
          <w:szCs w:val="20"/>
        </w:rPr>
      </w:pPr>
    </w:p>
    <w:p w14:paraId="00000019" w14:textId="77777777" w:rsidR="00EC456E" w:rsidRDefault="00EC456E">
      <w:pPr>
        <w:spacing w:after="0"/>
        <w:rPr>
          <w:rFonts w:ascii="Arial" w:eastAsia="Arial" w:hAnsi="Arial" w:cs="Arial"/>
          <w:b/>
          <w:color w:val="A8C73D"/>
          <w:sz w:val="20"/>
          <w:szCs w:val="20"/>
        </w:rPr>
      </w:pPr>
    </w:p>
    <w:p w14:paraId="0000001A" w14:textId="77777777" w:rsidR="00EC456E" w:rsidRDefault="00EC456E">
      <w:pPr>
        <w:spacing w:after="0"/>
        <w:rPr>
          <w:rFonts w:ascii="Arial" w:eastAsia="Arial" w:hAnsi="Arial" w:cs="Arial"/>
          <w:b/>
          <w:color w:val="A8C73D"/>
          <w:sz w:val="20"/>
          <w:szCs w:val="20"/>
        </w:rPr>
      </w:pPr>
    </w:p>
    <w:p w14:paraId="0000001B" w14:textId="77777777" w:rsidR="00EC456E" w:rsidRDefault="00EC456E">
      <w:pPr>
        <w:spacing w:after="0"/>
        <w:rPr>
          <w:rFonts w:ascii="Arial" w:eastAsia="Arial" w:hAnsi="Arial" w:cs="Arial"/>
          <w:b/>
          <w:color w:val="A8C73D"/>
          <w:sz w:val="20"/>
          <w:szCs w:val="20"/>
        </w:rPr>
      </w:pPr>
    </w:p>
    <w:p w14:paraId="0000001C" w14:textId="77777777" w:rsidR="00EC456E" w:rsidRDefault="00EC456E">
      <w:pPr>
        <w:spacing w:after="0"/>
        <w:rPr>
          <w:rFonts w:ascii="Arial" w:eastAsia="Arial" w:hAnsi="Arial" w:cs="Arial"/>
          <w:b/>
          <w:color w:val="A8C73D"/>
          <w:sz w:val="20"/>
          <w:szCs w:val="20"/>
        </w:rPr>
      </w:pPr>
    </w:p>
    <w:p w14:paraId="0000001D" w14:textId="77777777" w:rsidR="00EC456E" w:rsidRDefault="00EC456E">
      <w:pPr>
        <w:spacing w:after="0"/>
        <w:rPr>
          <w:rFonts w:ascii="Arial" w:eastAsia="Arial" w:hAnsi="Arial" w:cs="Arial"/>
          <w:b/>
          <w:color w:val="A8C73D"/>
          <w:sz w:val="20"/>
          <w:szCs w:val="20"/>
        </w:rPr>
      </w:pPr>
    </w:p>
    <w:p w14:paraId="0000001E" w14:textId="77777777" w:rsidR="00EC456E" w:rsidRDefault="00EC456E">
      <w:pPr>
        <w:spacing w:after="0"/>
        <w:rPr>
          <w:rFonts w:ascii="Arial" w:eastAsia="Arial" w:hAnsi="Arial" w:cs="Arial"/>
          <w:b/>
          <w:color w:val="A8C73D"/>
          <w:sz w:val="20"/>
          <w:szCs w:val="20"/>
        </w:rPr>
      </w:pPr>
    </w:p>
    <w:p w14:paraId="0000001F" w14:textId="77777777" w:rsidR="00EC456E" w:rsidRDefault="00EC456E">
      <w:pPr>
        <w:spacing w:after="0"/>
        <w:rPr>
          <w:rFonts w:ascii="Arial" w:eastAsia="Arial" w:hAnsi="Arial" w:cs="Arial"/>
          <w:b/>
          <w:color w:val="A8C73D"/>
          <w:sz w:val="20"/>
          <w:szCs w:val="20"/>
        </w:rPr>
      </w:pPr>
    </w:p>
    <w:p w14:paraId="00000020" w14:textId="77777777" w:rsidR="00EC456E" w:rsidRDefault="00EC456E">
      <w:pPr>
        <w:spacing w:after="0"/>
        <w:rPr>
          <w:rFonts w:ascii="Arial" w:eastAsia="Arial" w:hAnsi="Arial" w:cs="Arial"/>
          <w:b/>
          <w:color w:val="A8C73D"/>
          <w:sz w:val="20"/>
          <w:szCs w:val="20"/>
        </w:rPr>
      </w:pPr>
    </w:p>
    <w:p w14:paraId="00000021" w14:textId="77777777" w:rsidR="00EC456E" w:rsidRDefault="00EC456E">
      <w:pPr>
        <w:spacing w:after="0"/>
        <w:rPr>
          <w:rFonts w:ascii="Arial" w:eastAsia="Arial" w:hAnsi="Arial" w:cs="Arial"/>
          <w:b/>
          <w:color w:val="A8C73D"/>
          <w:sz w:val="20"/>
          <w:szCs w:val="20"/>
        </w:rPr>
      </w:pPr>
    </w:p>
    <w:p w14:paraId="00000022" w14:textId="77777777" w:rsidR="00EC456E" w:rsidRDefault="00EC456E">
      <w:pPr>
        <w:spacing w:after="0"/>
        <w:rPr>
          <w:rFonts w:ascii="Arial" w:eastAsia="Arial" w:hAnsi="Arial" w:cs="Arial"/>
          <w:b/>
          <w:color w:val="A8C73D"/>
          <w:sz w:val="20"/>
          <w:szCs w:val="20"/>
        </w:rPr>
      </w:pPr>
    </w:p>
    <w:p w14:paraId="00000023" w14:textId="77777777" w:rsidR="00EC456E" w:rsidRDefault="00EC456E">
      <w:pPr>
        <w:spacing w:after="0"/>
        <w:rPr>
          <w:rFonts w:ascii="Arial" w:eastAsia="Arial" w:hAnsi="Arial" w:cs="Arial"/>
          <w:b/>
          <w:color w:val="A8C73D"/>
          <w:sz w:val="20"/>
          <w:szCs w:val="20"/>
        </w:rPr>
      </w:pPr>
    </w:p>
    <w:p w14:paraId="00000024" w14:textId="77777777" w:rsidR="00EC456E" w:rsidRDefault="00EC456E">
      <w:pPr>
        <w:spacing w:after="0"/>
        <w:rPr>
          <w:rFonts w:ascii="Arial" w:eastAsia="Arial" w:hAnsi="Arial" w:cs="Arial"/>
          <w:b/>
          <w:color w:val="A8C73D"/>
          <w:sz w:val="20"/>
          <w:szCs w:val="20"/>
        </w:rPr>
      </w:pPr>
    </w:p>
    <w:p w14:paraId="00000025" w14:textId="77777777" w:rsidR="00EC456E" w:rsidRDefault="00EC456E">
      <w:pPr>
        <w:spacing w:after="0"/>
        <w:rPr>
          <w:rFonts w:ascii="Arial" w:eastAsia="Arial" w:hAnsi="Arial" w:cs="Arial"/>
          <w:b/>
          <w:color w:val="A8C73D"/>
          <w:sz w:val="20"/>
          <w:szCs w:val="20"/>
        </w:rPr>
      </w:pPr>
    </w:p>
    <w:p w14:paraId="00000026" w14:textId="77777777" w:rsidR="00EC456E" w:rsidRDefault="00EC456E">
      <w:pPr>
        <w:spacing w:after="0"/>
        <w:rPr>
          <w:rFonts w:ascii="Arial" w:eastAsia="Arial" w:hAnsi="Arial" w:cs="Arial"/>
          <w:b/>
          <w:color w:val="A8C73D"/>
          <w:sz w:val="20"/>
          <w:szCs w:val="20"/>
        </w:rPr>
      </w:pPr>
    </w:p>
    <w:p w14:paraId="00000027" w14:textId="77777777" w:rsidR="00EC456E" w:rsidRDefault="00EC456E">
      <w:pPr>
        <w:spacing w:after="0"/>
        <w:rPr>
          <w:rFonts w:ascii="Arial" w:eastAsia="Arial" w:hAnsi="Arial" w:cs="Arial"/>
          <w:b/>
          <w:color w:val="A8C73D"/>
          <w:sz w:val="20"/>
          <w:szCs w:val="20"/>
        </w:rPr>
      </w:pPr>
    </w:p>
    <w:p w14:paraId="00000028" w14:textId="77777777" w:rsidR="00EC456E" w:rsidRDefault="00EC456E">
      <w:pPr>
        <w:spacing w:after="0"/>
        <w:rPr>
          <w:rFonts w:ascii="Arial" w:eastAsia="Arial" w:hAnsi="Arial" w:cs="Arial"/>
          <w:b/>
          <w:color w:val="A8C73D"/>
          <w:sz w:val="20"/>
          <w:szCs w:val="20"/>
        </w:rPr>
      </w:pPr>
    </w:p>
    <w:p w14:paraId="00000029" w14:textId="77777777" w:rsidR="00EC456E" w:rsidRDefault="00EC456E">
      <w:pPr>
        <w:spacing w:after="0"/>
        <w:rPr>
          <w:rFonts w:ascii="Arial" w:eastAsia="Arial" w:hAnsi="Arial" w:cs="Arial"/>
          <w:b/>
          <w:color w:val="A8C73D"/>
          <w:sz w:val="20"/>
          <w:szCs w:val="20"/>
        </w:rPr>
      </w:pPr>
    </w:p>
    <w:p w14:paraId="0000002A" w14:textId="77777777" w:rsidR="00EC456E" w:rsidRDefault="00EC456E">
      <w:pPr>
        <w:spacing w:after="0"/>
        <w:rPr>
          <w:rFonts w:ascii="Arial" w:eastAsia="Arial" w:hAnsi="Arial" w:cs="Arial"/>
          <w:b/>
          <w:color w:val="A8C73D"/>
          <w:sz w:val="20"/>
          <w:szCs w:val="20"/>
        </w:rPr>
      </w:pPr>
    </w:p>
    <w:p w14:paraId="0000002B" w14:textId="77777777" w:rsidR="00EC456E" w:rsidRDefault="00EC456E">
      <w:pPr>
        <w:spacing w:after="0"/>
        <w:rPr>
          <w:rFonts w:ascii="Arial" w:eastAsia="Arial" w:hAnsi="Arial" w:cs="Arial"/>
          <w:b/>
          <w:color w:val="A8C73D"/>
          <w:sz w:val="20"/>
          <w:szCs w:val="20"/>
        </w:rPr>
      </w:pPr>
    </w:p>
    <w:p w14:paraId="0000002C" w14:textId="77777777" w:rsidR="00EC456E" w:rsidRDefault="00EC456E">
      <w:pPr>
        <w:spacing w:after="0"/>
        <w:rPr>
          <w:rFonts w:ascii="Arial" w:eastAsia="Arial" w:hAnsi="Arial" w:cs="Arial"/>
          <w:b/>
          <w:color w:val="A8C73D"/>
          <w:sz w:val="20"/>
          <w:szCs w:val="20"/>
        </w:rPr>
      </w:pPr>
    </w:p>
    <w:p w14:paraId="0000002D" w14:textId="77777777" w:rsidR="00EC456E" w:rsidRDefault="002B0B17">
      <w:pPr>
        <w:spacing w:after="0"/>
        <w:rPr>
          <w:rFonts w:ascii="Arial" w:eastAsia="Arial" w:hAnsi="Arial" w:cs="Arial"/>
          <w:color w:val="A8C73D"/>
          <w:sz w:val="20"/>
          <w:szCs w:val="20"/>
        </w:rPr>
      </w:pPr>
      <w:r>
        <w:rPr>
          <w:rFonts w:ascii="Arial" w:eastAsia="Arial" w:hAnsi="Arial" w:cs="Arial"/>
          <w:b/>
          <w:color w:val="A8C73D"/>
          <w:sz w:val="20"/>
          <w:szCs w:val="20"/>
        </w:rPr>
        <w:t>Finalists of the European Tree of the Year 2025</w:t>
      </w:r>
    </w:p>
    <w:p w14:paraId="0000002E" w14:textId="77777777" w:rsidR="00EC456E" w:rsidRDefault="00EC456E">
      <w:pPr>
        <w:spacing w:after="0"/>
        <w:rPr>
          <w:rFonts w:ascii="Arial" w:eastAsia="Arial" w:hAnsi="Arial" w:cs="Arial"/>
          <w:sz w:val="20"/>
          <w:szCs w:val="20"/>
        </w:rPr>
      </w:pPr>
    </w:p>
    <w:tbl>
      <w:tblPr>
        <w:tblStyle w:val="a1"/>
        <w:tblW w:w="9810" w:type="dxa"/>
        <w:tblInd w:w="0" w:type="dxa"/>
        <w:tblLayout w:type="fixed"/>
        <w:tblLook w:val="0400" w:firstRow="0" w:lastRow="0" w:firstColumn="0" w:lastColumn="0" w:noHBand="0" w:noVBand="1"/>
      </w:tblPr>
      <w:tblGrid>
        <w:gridCol w:w="1920"/>
        <w:gridCol w:w="4530"/>
        <w:gridCol w:w="3360"/>
      </w:tblGrid>
      <w:tr w:rsidR="00EC456E" w14:paraId="557EFCB7" w14:textId="77777777">
        <w:trPr>
          <w:trHeight w:val="286"/>
          <w:tblHeader/>
        </w:trPr>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F" w14:textId="77777777" w:rsidR="00EC456E" w:rsidRDefault="002B0B17">
            <w:pPr>
              <w:spacing w:after="0"/>
              <w:rPr>
                <w:rFonts w:ascii="Arial" w:eastAsia="Arial" w:hAnsi="Arial" w:cs="Arial"/>
                <w:b/>
                <w:sz w:val="20"/>
                <w:szCs w:val="20"/>
              </w:rPr>
            </w:pPr>
            <w:r>
              <w:rPr>
                <w:rFonts w:ascii="Arial" w:eastAsia="Arial" w:hAnsi="Arial" w:cs="Arial"/>
                <w:b/>
                <w:sz w:val="20"/>
                <w:szCs w:val="20"/>
              </w:rPr>
              <w:t>Competition number</w:t>
            </w:r>
          </w:p>
        </w:tc>
        <w:tc>
          <w:tcPr>
            <w:tcW w:w="4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0" w14:textId="77777777" w:rsidR="00EC456E" w:rsidRDefault="002B0B17">
            <w:pPr>
              <w:spacing w:after="0"/>
              <w:rPr>
                <w:rFonts w:ascii="Arial" w:eastAsia="Arial" w:hAnsi="Arial" w:cs="Arial"/>
                <w:sz w:val="20"/>
                <w:szCs w:val="20"/>
              </w:rPr>
            </w:pPr>
            <w:r>
              <w:rPr>
                <w:rFonts w:ascii="Arial" w:eastAsia="Arial" w:hAnsi="Arial" w:cs="Arial"/>
                <w:b/>
                <w:sz w:val="20"/>
                <w:szCs w:val="20"/>
              </w:rPr>
              <w:t>Name of the tree</w:t>
            </w:r>
          </w:p>
        </w:tc>
        <w:tc>
          <w:tcPr>
            <w:tcW w:w="3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1" w14:textId="77777777" w:rsidR="00EC456E" w:rsidRDefault="002B0B17">
            <w:pPr>
              <w:spacing w:after="0"/>
              <w:rPr>
                <w:rFonts w:ascii="Arial" w:eastAsia="Arial" w:hAnsi="Arial" w:cs="Arial"/>
                <w:sz w:val="20"/>
                <w:szCs w:val="20"/>
              </w:rPr>
            </w:pPr>
            <w:r>
              <w:rPr>
                <w:rFonts w:ascii="Arial" w:eastAsia="Arial" w:hAnsi="Arial" w:cs="Arial"/>
                <w:b/>
                <w:sz w:val="20"/>
                <w:szCs w:val="20"/>
              </w:rPr>
              <w:t>Country</w:t>
            </w:r>
          </w:p>
        </w:tc>
      </w:tr>
      <w:tr w:rsidR="00EC456E" w14:paraId="03B1DC84" w14:textId="77777777">
        <w:trPr>
          <w:trHeight w:val="261"/>
          <w:tblHeader/>
        </w:trPr>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2" w14:textId="77777777" w:rsidR="00EC456E" w:rsidRDefault="002B0B17">
            <w:pPr>
              <w:spacing w:after="0"/>
              <w:jc w:val="center"/>
              <w:rPr>
                <w:rFonts w:ascii="Arial" w:eastAsia="Arial" w:hAnsi="Arial" w:cs="Arial"/>
                <w:sz w:val="18"/>
                <w:szCs w:val="18"/>
              </w:rPr>
            </w:pPr>
            <w:r>
              <w:rPr>
                <w:rFonts w:ascii="Arial" w:eastAsia="Arial" w:hAnsi="Arial" w:cs="Arial"/>
                <w:sz w:val="18"/>
                <w:szCs w:val="18"/>
              </w:rPr>
              <w:t>1</w:t>
            </w:r>
          </w:p>
        </w:tc>
        <w:tc>
          <w:tcPr>
            <w:tcW w:w="4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3" w14:textId="77777777" w:rsidR="00EC456E" w:rsidRDefault="002B0B17">
            <w:pPr>
              <w:pBdr>
                <w:top w:val="nil"/>
                <w:left w:val="nil"/>
                <w:bottom w:val="nil"/>
                <w:right w:val="nil"/>
                <w:between w:val="nil"/>
              </w:pBdr>
              <w:spacing w:after="0"/>
              <w:rPr>
                <w:rFonts w:ascii="Arial" w:eastAsia="Arial" w:hAnsi="Arial" w:cs="Arial"/>
                <w:sz w:val="18"/>
                <w:szCs w:val="18"/>
              </w:rPr>
            </w:pPr>
            <w:hyperlink r:id="rId17">
              <w:r>
                <w:rPr>
                  <w:rFonts w:ascii="Arial" w:eastAsia="Arial" w:hAnsi="Arial" w:cs="Arial"/>
                  <w:color w:val="1155CC"/>
                  <w:sz w:val="18"/>
                  <w:szCs w:val="18"/>
                  <w:u w:val="single"/>
                </w:rPr>
                <w:t>Ginkgo Biloba</w:t>
              </w:r>
            </w:hyperlink>
          </w:p>
        </w:tc>
        <w:tc>
          <w:tcPr>
            <w:tcW w:w="3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4" w14:textId="77777777" w:rsidR="00EC456E" w:rsidRDefault="002B0B17">
            <w:pPr>
              <w:spacing w:after="0"/>
              <w:rPr>
                <w:rFonts w:ascii="Arial" w:eastAsia="Arial" w:hAnsi="Arial" w:cs="Arial"/>
                <w:sz w:val="18"/>
                <w:szCs w:val="18"/>
              </w:rPr>
            </w:pPr>
            <w:r>
              <w:rPr>
                <w:rFonts w:ascii="Arial" w:eastAsia="Arial" w:hAnsi="Arial" w:cs="Arial"/>
                <w:sz w:val="18"/>
                <w:szCs w:val="18"/>
              </w:rPr>
              <w:t>The Netherlands</w:t>
            </w:r>
          </w:p>
        </w:tc>
      </w:tr>
      <w:tr w:rsidR="00EC456E" w14:paraId="596553DF" w14:textId="77777777">
        <w:trPr>
          <w:trHeight w:val="336"/>
          <w:tblHeader/>
        </w:trPr>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5" w14:textId="77777777" w:rsidR="00EC456E" w:rsidRDefault="002B0B17">
            <w:pPr>
              <w:spacing w:after="0"/>
              <w:jc w:val="center"/>
              <w:rPr>
                <w:rFonts w:ascii="Arial" w:eastAsia="Arial" w:hAnsi="Arial" w:cs="Arial"/>
                <w:sz w:val="18"/>
                <w:szCs w:val="18"/>
              </w:rPr>
            </w:pPr>
            <w:r>
              <w:rPr>
                <w:rFonts w:ascii="Arial" w:eastAsia="Arial" w:hAnsi="Arial" w:cs="Arial"/>
                <w:sz w:val="18"/>
                <w:szCs w:val="18"/>
              </w:rPr>
              <w:t>2</w:t>
            </w:r>
          </w:p>
        </w:tc>
        <w:tc>
          <w:tcPr>
            <w:tcW w:w="4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6" w14:textId="77777777" w:rsidR="00EC456E" w:rsidRDefault="002B0B17">
            <w:pPr>
              <w:pBdr>
                <w:top w:val="nil"/>
                <w:left w:val="nil"/>
                <w:bottom w:val="nil"/>
                <w:right w:val="nil"/>
                <w:between w:val="nil"/>
              </w:pBdr>
              <w:spacing w:after="0"/>
              <w:rPr>
                <w:rFonts w:ascii="Arial" w:eastAsia="Arial" w:hAnsi="Arial" w:cs="Arial"/>
                <w:sz w:val="18"/>
                <w:szCs w:val="18"/>
              </w:rPr>
            </w:pPr>
            <w:hyperlink r:id="rId18">
              <w:r>
                <w:rPr>
                  <w:rFonts w:ascii="Arial" w:eastAsia="Arial" w:hAnsi="Arial" w:cs="Arial"/>
                  <w:color w:val="1155CC"/>
                  <w:sz w:val="18"/>
                  <w:szCs w:val="18"/>
                  <w:u w:val="single"/>
                </w:rPr>
                <w:t>Heart of the Dalkowskie Hills</w:t>
              </w:r>
            </w:hyperlink>
          </w:p>
        </w:tc>
        <w:tc>
          <w:tcPr>
            <w:tcW w:w="3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7" w14:textId="77777777" w:rsidR="00EC456E" w:rsidRDefault="002B0B17">
            <w:pPr>
              <w:spacing w:after="0"/>
              <w:rPr>
                <w:rFonts w:ascii="Arial" w:eastAsia="Arial" w:hAnsi="Arial" w:cs="Arial"/>
                <w:sz w:val="18"/>
                <w:szCs w:val="18"/>
              </w:rPr>
            </w:pPr>
            <w:r>
              <w:rPr>
                <w:rFonts w:ascii="Arial" w:eastAsia="Arial" w:hAnsi="Arial" w:cs="Arial"/>
                <w:sz w:val="18"/>
                <w:szCs w:val="18"/>
              </w:rPr>
              <w:t>Poland</w:t>
            </w:r>
          </w:p>
        </w:tc>
      </w:tr>
      <w:tr w:rsidR="00EC456E" w14:paraId="1F4F7A64" w14:textId="77777777">
        <w:trPr>
          <w:trHeight w:val="248"/>
          <w:tblHeader/>
        </w:trPr>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8" w14:textId="77777777" w:rsidR="00EC456E" w:rsidRDefault="002B0B17">
            <w:pPr>
              <w:spacing w:after="0"/>
              <w:jc w:val="center"/>
              <w:rPr>
                <w:rFonts w:ascii="Arial" w:eastAsia="Arial" w:hAnsi="Arial" w:cs="Arial"/>
                <w:sz w:val="18"/>
                <w:szCs w:val="18"/>
              </w:rPr>
            </w:pPr>
            <w:r>
              <w:rPr>
                <w:rFonts w:ascii="Arial" w:eastAsia="Arial" w:hAnsi="Arial" w:cs="Arial"/>
                <w:sz w:val="18"/>
                <w:szCs w:val="18"/>
              </w:rPr>
              <w:t>3</w:t>
            </w:r>
          </w:p>
        </w:tc>
        <w:tc>
          <w:tcPr>
            <w:tcW w:w="4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9" w14:textId="77777777" w:rsidR="00EC456E" w:rsidRDefault="002B0B17">
            <w:pPr>
              <w:pBdr>
                <w:top w:val="nil"/>
                <w:left w:val="nil"/>
                <w:bottom w:val="nil"/>
                <w:right w:val="nil"/>
                <w:between w:val="nil"/>
              </w:pBdr>
              <w:spacing w:after="0"/>
              <w:rPr>
                <w:rFonts w:ascii="Arial" w:eastAsia="Arial" w:hAnsi="Arial" w:cs="Arial"/>
                <w:sz w:val="18"/>
                <w:szCs w:val="18"/>
              </w:rPr>
            </w:pPr>
            <w:hyperlink r:id="rId19">
              <w:r>
                <w:rPr>
                  <w:rFonts w:ascii="Arial" w:eastAsia="Arial" w:hAnsi="Arial" w:cs="Arial"/>
                  <w:color w:val="1155CC"/>
                  <w:sz w:val="18"/>
                  <w:szCs w:val="18"/>
                  <w:u w:val="single"/>
                </w:rPr>
                <w:t>Lukavice Oak</w:t>
              </w:r>
            </w:hyperlink>
          </w:p>
        </w:tc>
        <w:tc>
          <w:tcPr>
            <w:tcW w:w="3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A" w14:textId="77777777" w:rsidR="00EC456E" w:rsidRDefault="002B0B17">
            <w:pPr>
              <w:spacing w:after="0"/>
              <w:rPr>
                <w:rFonts w:ascii="Arial" w:eastAsia="Arial" w:hAnsi="Arial" w:cs="Arial"/>
                <w:sz w:val="18"/>
                <w:szCs w:val="18"/>
              </w:rPr>
            </w:pPr>
            <w:r>
              <w:rPr>
                <w:rFonts w:ascii="Arial" w:eastAsia="Arial" w:hAnsi="Arial" w:cs="Arial"/>
                <w:sz w:val="18"/>
                <w:szCs w:val="18"/>
              </w:rPr>
              <w:t>Czech Republic</w:t>
            </w:r>
          </w:p>
        </w:tc>
      </w:tr>
      <w:tr w:rsidR="00EC456E" w14:paraId="471702C7" w14:textId="77777777">
        <w:trPr>
          <w:trHeight w:val="261"/>
          <w:tblHeader/>
        </w:trPr>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B" w14:textId="77777777" w:rsidR="00EC456E" w:rsidRDefault="002B0B17">
            <w:pPr>
              <w:spacing w:after="0"/>
              <w:jc w:val="center"/>
              <w:rPr>
                <w:rFonts w:ascii="Arial" w:eastAsia="Arial" w:hAnsi="Arial" w:cs="Arial"/>
                <w:sz w:val="18"/>
                <w:szCs w:val="18"/>
              </w:rPr>
            </w:pPr>
            <w:r>
              <w:rPr>
                <w:rFonts w:ascii="Arial" w:eastAsia="Arial" w:hAnsi="Arial" w:cs="Arial"/>
                <w:sz w:val="18"/>
                <w:szCs w:val="18"/>
              </w:rPr>
              <w:t>4</w:t>
            </w:r>
          </w:p>
        </w:tc>
        <w:tc>
          <w:tcPr>
            <w:tcW w:w="4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C" w14:textId="77777777" w:rsidR="00EC456E" w:rsidRDefault="002B0B17">
            <w:pPr>
              <w:pBdr>
                <w:top w:val="nil"/>
                <w:left w:val="nil"/>
                <w:bottom w:val="nil"/>
                <w:right w:val="nil"/>
                <w:between w:val="nil"/>
              </w:pBdr>
              <w:spacing w:after="0"/>
              <w:rPr>
                <w:rFonts w:ascii="Arial" w:eastAsia="Arial" w:hAnsi="Arial" w:cs="Arial"/>
                <w:sz w:val="18"/>
                <w:szCs w:val="18"/>
              </w:rPr>
            </w:pPr>
            <w:hyperlink r:id="rId20">
              <w:r>
                <w:rPr>
                  <w:rFonts w:ascii="Arial" w:eastAsia="Arial" w:hAnsi="Arial" w:cs="Arial"/>
                  <w:color w:val="1155CC"/>
                  <w:sz w:val="18"/>
                  <w:szCs w:val="18"/>
                  <w:u w:val="single"/>
                </w:rPr>
                <w:t xml:space="preserve">Mēru Grand Oak </w:t>
              </w:r>
            </w:hyperlink>
          </w:p>
        </w:tc>
        <w:tc>
          <w:tcPr>
            <w:tcW w:w="3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D" w14:textId="77777777" w:rsidR="00EC456E" w:rsidRDefault="002B0B17">
            <w:pPr>
              <w:spacing w:after="0"/>
              <w:rPr>
                <w:rFonts w:ascii="Arial" w:eastAsia="Arial" w:hAnsi="Arial" w:cs="Arial"/>
                <w:sz w:val="18"/>
                <w:szCs w:val="18"/>
              </w:rPr>
            </w:pPr>
            <w:r>
              <w:rPr>
                <w:rFonts w:ascii="Arial" w:eastAsia="Arial" w:hAnsi="Arial" w:cs="Arial"/>
                <w:sz w:val="18"/>
                <w:szCs w:val="18"/>
              </w:rPr>
              <w:t>Latvia</w:t>
            </w:r>
          </w:p>
        </w:tc>
      </w:tr>
      <w:tr w:rsidR="00EC456E" w14:paraId="58D26BD3" w14:textId="77777777">
        <w:trPr>
          <w:trHeight w:val="261"/>
        </w:trPr>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E" w14:textId="77777777" w:rsidR="00EC456E" w:rsidRDefault="002B0B17">
            <w:pPr>
              <w:spacing w:after="0"/>
              <w:jc w:val="center"/>
              <w:rPr>
                <w:rFonts w:ascii="Arial" w:eastAsia="Arial" w:hAnsi="Arial" w:cs="Arial"/>
                <w:sz w:val="18"/>
                <w:szCs w:val="18"/>
              </w:rPr>
            </w:pPr>
            <w:r>
              <w:rPr>
                <w:rFonts w:ascii="Arial" w:eastAsia="Arial" w:hAnsi="Arial" w:cs="Arial"/>
                <w:sz w:val="18"/>
                <w:szCs w:val="18"/>
              </w:rPr>
              <w:t>5</w:t>
            </w:r>
          </w:p>
        </w:tc>
        <w:tc>
          <w:tcPr>
            <w:tcW w:w="4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F" w14:textId="77777777" w:rsidR="00EC456E" w:rsidRDefault="002B0B17">
            <w:pPr>
              <w:pBdr>
                <w:top w:val="nil"/>
                <w:left w:val="nil"/>
                <w:bottom w:val="nil"/>
                <w:right w:val="nil"/>
                <w:between w:val="nil"/>
              </w:pBdr>
              <w:spacing w:after="0"/>
              <w:rPr>
                <w:rFonts w:ascii="Arial" w:eastAsia="Arial" w:hAnsi="Arial" w:cs="Arial"/>
                <w:sz w:val="18"/>
                <w:szCs w:val="18"/>
              </w:rPr>
            </w:pPr>
            <w:hyperlink r:id="rId21">
              <w:r>
                <w:rPr>
                  <w:rFonts w:ascii="Arial" w:eastAsia="Arial" w:hAnsi="Arial" w:cs="Arial"/>
                  <w:color w:val="1155CC"/>
                  <w:sz w:val="20"/>
                  <w:szCs w:val="20"/>
                  <w:u w:val="single"/>
                </w:rPr>
                <w:t>Pino de Juan Molinera</w:t>
              </w:r>
            </w:hyperlink>
          </w:p>
        </w:tc>
        <w:tc>
          <w:tcPr>
            <w:tcW w:w="3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0" w14:textId="77777777" w:rsidR="00EC456E" w:rsidRDefault="002B0B17">
            <w:pPr>
              <w:spacing w:after="0"/>
              <w:rPr>
                <w:rFonts w:ascii="Arial" w:eastAsia="Arial" w:hAnsi="Arial" w:cs="Arial"/>
                <w:sz w:val="18"/>
                <w:szCs w:val="18"/>
              </w:rPr>
            </w:pPr>
            <w:r>
              <w:rPr>
                <w:rFonts w:ascii="Arial" w:eastAsia="Arial" w:hAnsi="Arial" w:cs="Arial"/>
                <w:sz w:val="20"/>
                <w:szCs w:val="20"/>
              </w:rPr>
              <w:t>Spain</w:t>
            </w:r>
          </w:p>
        </w:tc>
      </w:tr>
      <w:tr w:rsidR="00EC456E" w14:paraId="1B7F6E32" w14:textId="77777777">
        <w:trPr>
          <w:trHeight w:val="261"/>
        </w:trPr>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1" w14:textId="77777777" w:rsidR="00EC456E" w:rsidRDefault="002B0B17">
            <w:pPr>
              <w:spacing w:after="0"/>
              <w:jc w:val="center"/>
              <w:rPr>
                <w:rFonts w:ascii="Arial" w:eastAsia="Arial" w:hAnsi="Arial" w:cs="Arial"/>
                <w:sz w:val="18"/>
                <w:szCs w:val="18"/>
              </w:rPr>
            </w:pPr>
            <w:r>
              <w:rPr>
                <w:rFonts w:ascii="Arial" w:eastAsia="Arial" w:hAnsi="Arial" w:cs="Arial"/>
                <w:sz w:val="18"/>
                <w:szCs w:val="18"/>
              </w:rPr>
              <w:t>6</w:t>
            </w:r>
          </w:p>
        </w:tc>
        <w:tc>
          <w:tcPr>
            <w:tcW w:w="4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2" w14:textId="77777777" w:rsidR="00EC456E" w:rsidRDefault="002B0B17">
            <w:pPr>
              <w:pBdr>
                <w:top w:val="nil"/>
                <w:left w:val="nil"/>
                <w:bottom w:val="nil"/>
                <w:right w:val="nil"/>
                <w:between w:val="nil"/>
              </w:pBdr>
              <w:spacing w:after="0"/>
              <w:rPr>
                <w:rFonts w:ascii="Arial" w:eastAsia="Arial" w:hAnsi="Arial" w:cs="Arial"/>
                <w:sz w:val="18"/>
                <w:szCs w:val="18"/>
              </w:rPr>
            </w:pPr>
            <w:hyperlink r:id="rId22">
              <w:r>
                <w:rPr>
                  <w:rFonts w:ascii="Arial" w:eastAsia="Arial" w:hAnsi="Arial" w:cs="Arial"/>
                  <w:color w:val="1155CC"/>
                  <w:sz w:val="20"/>
                  <w:szCs w:val="20"/>
                  <w:u w:val="single"/>
                </w:rPr>
                <w:t>Plane Tree in the Archbishop's Garden</w:t>
              </w:r>
            </w:hyperlink>
          </w:p>
        </w:tc>
        <w:tc>
          <w:tcPr>
            <w:tcW w:w="3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3" w14:textId="77777777" w:rsidR="00EC456E" w:rsidRDefault="002B0B17">
            <w:pPr>
              <w:spacing w:after="0"/>
              <w:rPr>
                <w:rFonts w:ascii="Arial" w:eastAsia="Arial" w:hAnsi="Arial" w:cs="Arial"/>
                <w:sz w:val="18"/>
                <w:szCs w:val="18"/>
              </w:rPr>
            </w:pPr>
            <w:r>
              <w:rPr>
                <w:rFonts w:ascii="Arial" w:eastAsia="Arial" w:hAnsi="Arial" w:cs="Arial"/>
                <w:sz w:val="20"/>
                <w:szCs w:val="20"/>
              </w:rPr>
              <w:t xml:space="preserve"> Hungary</w:t>
            </w:r>
          </w:p>
        </w:tc>
      </w:tr>
      <w:tr w:rsidR="00EC456E" w14:paraId="02B34743" w14:textId="77777777">
        <w:trPr>
          <w:trHeight w:val="261"/>
        </w:trPr>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4" w14:textId="77777777" w:rsidR="00EC456E" w:rsidRDefault="002B0B17">
            <w:pPr>
              <w:spacing w:after="0"/>
              <w:jc w:val="center"/>
              <w:rPr>
                <w:rFonts w:ascii="Arial" w:eastAsia="Arial" w:hAnsi="Arial" w:cs="Arial"/>
                <w:sz w:val="18"/>
                <w:szCs w:val="18"/>
              </w:rPr>
            </w:pPr>
            <w:r>
              <w:rPr>
                <w:rFonts w:ascii="Arial" w:eastAsia="Arial" w:hAnsi="Arial" w:cs="Arial"/>
                <w:sz w:val="18"/>
                <w:szCs w:val="18"/>
              </w:rPr>
              <w:t>7</w:t>
            </w:r>
          </w:p>
        </w:tc>
        <w:tc>
          <w:tcPr>
            <w:tcW w:w="4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5" w14:textId="77777777" w:rsidR="00EC456E" w:rsidRDefault="002B0B17">
            <w:pPr>
              <w:pBdr>
                <w:top w:val="nil"/>
                <w:left w:val="nil"/>
                <w:bottom w:val="nil"/>
                <w:right w:val="nil"/>
                <w:between w:val="nil"/>
              </w:pBdr>
              <w:spacing w:after="0"/>
              <w:rPr>
                <w:rFonts w:ascii="Arial" w:eastAsia="Arial" w:hAnsi="Arial" w:cs="Arial"/>
                <w:sz w:val="18"/>
                <w:szCs w:val="18"/>
              </w:rPr>
            </w:pPr>
            <w:hyperlink r:id="rId23">
              <w:r>
                <w:rPr>
                  <w:rFonts w:ascii="Arial" w:eastAsia="Arial" w:hAnsi="Arial" w:cs="Arial"/>
                  <w:color w:val="1155CC"/>
                  <w:sz w:val="20"/>
                  <w:szCs w:val="20"/>
                  <w:u w:val="single"/>
                </w:rPr>
                <w:t xml:space="preserve">Tasso di Matari - Urzulei </w:t>
              </w:r>
            </w:hyperlink>
          </w:p>
        </w:tc>
        <w:tc>
          <w:tcPr>
            <w:tcW w:w="3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6" w14:textId="77777777" w:rsidR="00EC456E" w:rsidRDefault="002B0B17">
            <w:pPr>
              <w:spacing w:after="0"/>
              <w:rPr>
                <w:rFonts w:ascii="Arial" w:eastAsia="Arial" w:hAnsi="Arial" w:cs="Arial"/>
                <w:b/>
                <w:sz w:val="18"/>
                <w:szCs w:val="18"/>
              </w:rPr>
            </w:pPr>
            <w:r>
              <w:rPr>
                <w:rFonts w:ascii="Arial" w:eastAsia="Arial" w:hAnsi="Arial" w:cs="Arial"/>
                <w:sz w:val="20"/>
                <w:szCs w:val="20"/>
              </w:rPr>
              <w:t>Italy</w:t>
            </w:r>
          </w:p>
        </w:tc>
      </w:tr>
      <w:tr w:rsidR="00EC456E" w14:paraId="32C199AD" w14:textId="77777777">
        <w:trPr>
          <w:trHeight w:val="248"/>
        </w:trPr>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7" w14:textId="77777777" w:rsidR="00EC456E" w:rsidRDefault="002B0B17">
            <w:pPr>
              <w:spacing w:after="0"/>
              <w:jc w:val="center"/>
              <w:rPr>
                <w:rFonts w:ascii="Arial" w:eastAsia="Arial" w:hAnsi="Arial" w:cs="Arial"/>
                <w:sz w:val="18"/>
                <w:szCs w:val="18"/>
              </w:rPr>
            </w:pPr>
            <w:r>
              <w:rPr>
                <w:rFonts w:ascii="Arial" w:eastAsia="Arial" w:hAnsi="Arial" w:cs="Arial"/>
                <w:sz w:val="18"/>
                <w:szCs w:val="18"/>
              </w:rPr>
              <w:t>8</w:t>
            </w:r>
          </w:p>
        </w:tc>
        <w:tc>
          <w:tcPr>
            <w:tcW w:w="4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8" w14:textId="77777777" w:rsidR="00EC456E" w:rsidRDefault="002B0B17">
            <w:pPr>
              <w:pBdr>
                <w:top w:val="nil"/>
                <w:left w:val="nil"/>
                <w:bottom w:val="nil"/>
                <w:right w:val="nil"/>
                <w:between w:val="nil"/>
              </w:pBdr>
              <w:spacing w:after="0"/>
              <w:rPr>
                <w:rFonts w:ascii="Arial" w:eastAsia="Arial" w:hAnsi="Arial" w:cs="Arial"/>
                <w:sz w:val="18"/>
                <w:szCs w:val="18"/>
              </w:rPr>
            </w:pPr>
            <w:hyperlink r:id="rId24">
              <w:r>
                <w:rPr>
                  <w:rFonts w:ascii="Arial" w:eastAsia="Arial" w:hAnsi="Arial" w:cs="Arial"/>
                  <w:color w:val="1155CC"/>
                  <w:sz w:val="20"/>
                  <w:szCs w:val="20"/>
                  <w:u w:val="single"/>
                </w:rPr>
                <w:t xml:space="preserve">The Lovers Banyan Tree </w:t>
              </w:r>
            </w:hyperlink>
          </w:p>
        </w:tc>
        <w:tc>
          <w:tcPr>
            <w:tcW w:w="3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9" w14:textId="77777777" w:rsidR="00EC456E" w:rsidRDefault="002B0B17">
            <w:pPr>
              <w:spacing w:after="0"/>
              <w:rPr>
                <w:rFonts w:ascii="Arial" w:eastAsia="Arial" w:hAnsi="Arial" w:cs="Arial"/>
                <w:sz w:val="18"/>
                <w:szCs w:val="18"/>
              </w:rPr>
            </w:pPr>
            <w:r>
              <w:rPr>
                <w:rFonts w:ascii="Arial" w:eastAsia="Arial" w:hAnsi="Arial" w:cs="Arial"/>
                <w:sz w:val="20"/>
                <w:szCs w:val="20"/>
              </w:rPr>
              <w:t>Portugal</w:t>
            </w:r>
          </w:p>
        </w:tc>
      </w:tr>
      <w:tr w:rsidR="00EC456E" w14:paraId="48314E80" w14:textId="77777777">
        <w:trPr>
          <w:trHeight w:val="261"/>
        </w:trPr>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A" w14:textId="77777777" w:rsidR="00EC456E" w:rsidRDefault="002B0B17">
            <w:pPr>
              <w:spacing w:after="0"/>
              <w:jc w:val="center"/>
              <w:rPr>
                <w:rFonts w:ascii="Arial" w:eastAsia="Arial" w:hAnsi="Arial" w:cs="Arial"/>
                <w:sz w:val="18"/>
                <w:szCs w:val="18"/>
              </w:rPr>
            </w:pPr>
            <w:r>
              <w:rPr>
                <w:rFonts w:ascii="Arial" w:eastAsia="Arial" w:hAnsi="Arial" w:cs="Arial"/>
                <w:sz w:val="18"/>
                <w:szCs w:val="18"/>
              </w:rPr>
              <w:t>9</w:t>
            </w:r>
          </w:p>
        </w:tc>
        <w:tc>
          <w:tcPr>
            <w:tcW w:w="4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B" w14:textId="77777777" w:rsidR="00EC456E" w:rsidRDefault="002B0B17">
            <w:pPr>
              <w:pBdr>
                <w:top w:val="nil"/>
                <w:left w:val="nil"/>
                <w:bottom w:val="nil"/>
                <w:right w:val="nil"/>
                <w:between w:val="nil"/>
              </w:pBdr>
              <w:spacing w:after="0"/>
              <w:rPr>
                <w:rFonts w:ascii="Arial" w:eastAsia="Arial" w:hAnsi="Arial" w:cs="Arial"/>
                <w:sz w:val="18"/>
                <w:szCs w:val="18"/>
              </w:rPr>
            </w:pPr>
            <w:hyperlink r:id="rId25">
              <w:r>
                <w:rPr>
                  <w:rFonts w:ascii="Arial" w:eastAsia="Arial" w:hAnsi="Arial" w:cs="Arial"/>
                  <w:color w:val="1155CC"/>
                  <w:sz w:val="20"/>
                  <w:szCs w:val="20"/>
                  <w:u w:val="single"/>
                </w:rPr>
                <w:t xml:space="preserve">The Oak of Varniškės </w:t>
              </w:r>
            </w:hyperlink>
          </w:p>
        </w:tc>
        <w:tc>
          <w:tcPr>
            <w:tcW w:w="3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C" w14:textId="77777777" w:rsidR="00EC456E" w:rsidRDefault="002B0B17">
            <w:pPr>
              <w:spacing w:after="0"/>
              <w:rPr>
                <w:rFonts w:ascii="Arial" w:eastAsia="Arial" w:hAnsi="Arial" w:cs="Arial"/>
                <w:sz w:val="18"/>
                <w:szCs w:val="18"/>
              </w:rPr>
            </w:pPr>
            <w:r>
              <w:rPr>
                <w:rFonts w:ascii="Arial" w:eastAsia="Arial" w:hAnsi="Arial" w:cs="Arial"/>
                <w:sz w:val="20"/>
                <w:szCs w:val="20"/>
              </w:rPr>
              <w:t>Lithuania</w:t>
            </w:r>
          </w:p>
        </w:tc>
      </w:tr>
      <w:tr w:rsidR="00EC456E" w14:paraId="269D6E60" w14:textId="77777777">
        <w:trPr>
          <w:trHeight w:val="261"/>
        </w:trPr>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D" w14:textId="77777777" w:rsidR="00EC456E" w:rsidRDefault="002B0B17">
            <w:pPr>
              <w:spacing w:after="0"/>
              <w:jc w:val="center"/>
              <w:rPr>
                <w:rFonts w:ascii="Arial" w:eastAsia="Arial" w:hAnsi="Arial" w:cs="Arial"/>
                <w:sz w:val="18"/>
                <w:szCs w:val="18"/>
              </w:rPr>
            </w:pPr>
            <w:r>
              <w:rPr>
                <w:rFonts w:ascii="Arial" w:eastAsia="Arial" w:hAnsi="Arial" w:cs="Arial"/>
                <w:sz w:val="18"/>
                <w:szCs w:val="18"/>
              </w:rPr>
              <w:t>10</w:t>
            </w:r>
          </w:p>
        </w:tc>
        <w:tc>
          <w:tcPr>
            <w:tcW w:w="4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E" w14:textId="77777777" w:rsidR="00EC456E" w:rsidRDefault="002B0B17">
            <w:pPr>
              <w:pBdr>
                <w:top w:val="nil"/>
                <w:left w:val="nil"/>
                <w:bottom w:val="nil"/>
                <w:right w:val="nil"/>
                <w:between w:val="nil"/>
              </w:pBdr>
              <w:spacing w:after="0"/>
              <w:rPr>
                <w:rFonts w:ascii="Arial" w:eastAsia="Arial" w:hAnsi="Arial" w:cs="Arial"/>
                <w:sz w:val="18"/>
                <w:szCs w:val="18"/>
              </w:rPr>
            </w:pPr>
            <w:hyperlink r:id="rId26">
              <w:r>
                <w:rPr>
                  <w:rFonts w:ascii="Arial" w:eastAsia="Arial" w:hAnsi="Arial" w:cs="Arial"/>
                  <w:color w:val="1155CC"/>
                  <w:sz w:val="20"/>
                  <w:szCs w:val="20"/>
                  <w:u w:val="single"/>
                </w:rPr>
                <w:t>The Old Chestnut of Sint-Rafaël</w:t>
              </w:r>
            </w:hyperlink>
          </w:p>
        </w:tc>
        <w:tc>
          <w:tcPr>
            <w:tcW w:w="3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F" w14:textId="77777777" w:rsidR="00EC456E" w:rsidRDefault="002B0B17">
            <w:pPr>
              <w:spacing w:after="0"/>
              <w:rPr>
                <w:rFonts w:ascii="Arial" w:eastAsia="Arial" w:hAnsi="Arial" w:cs="Arial"/>
                <w:sz w:val="18"/>
                <w:szCs w:val="18"/>
              </w:rPr>
            </w:pPr>
            <w:r>
              <w:rPr>
                <w:rFonts w:ascii="Arial" w:eastAsia="Arial" w:hAnsi="Arial" w:cs="Arial"/>
                <w:sz w:val="20"/>
                <w:szCs w:val="20"/>
              </w:rPr>
              <w:t>Belgium</w:t>
            </w:r>
          </w:p>
        </w:tc>
      </w:tr>
      <w:tr w:rsidR="00EC456E" w14:paraId="00A0259B" w14:textId="77777777">
        <w:trPr>
          <w:trHeight w:val="261"/>
        </w:trPr>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0" w14:textId="77777777" w:rsidR="00EC456E" w:rsidRDefault="002B0B17">
            <w:pPr>
              <w:spacing w:after="0"/>
              <w:jc w:val="center"/>
              <w:rPr>
                <w:rFonts w:ascii="Arial" w:eastAsia="Arial" w:hAnsi="Arial" w:cs="Arial"/>
                <w:sz w:val="18"/>
                <w:szCs w:val="18"/>
              </w:rPr>
            </w:pPr>
            <w:r>
              <w:rPr>
                <w:rFonts w:ascii="Arial" w:eastAsia="Arial" w:hAnsi="Arial" w:cs="Arial"/>
                <w:sz w:val="18"/>
                <w:szCs w:val="18"/>
              </w:rPr>
              <w:t>11</w:t>
            </w:r>
          </w:p>
        </w:tc>
        <w:tc>
          <w:tcPr>
            <w:tcW w:w="4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1" w14:textId="77777777" w:rsidR="00EC456E" w:rsidRDefault="002B0B17">
            <w:pPr>
              <w:pBdr>
                <w:top w:val="nil"/>
                <w:left w:val="nil"/>
                <w:bottom w:val="nil"/>
                <w:right w:val="nil"/>
                <w:between w:val="nil"/>
              </w:pBdr>
              <w:spacing w:after="0"/>
              <w:rPr>
                <w:rFonts w:ascii="Arial" w:eastAsia="Arial" w:hAnsi="Arial" w:cs="Arial"/>
                <w:sz w:val="18"/>
                <w:szCs w:val="18"/>
              </w:rPr>
            </w:pPr>
            <w:hyperlink r:id="rId27">
              <w:r>
                <w:rPr>
                  <w:rFonts w:ascii="Arial" w:eastAsia="Arial" w:hAnsi="Arial" w:cs="Arial"/>
                  <w:color w:val="1155CC"/>
                  <w:sz w:val="20"/>
                  <w:szCs w:val="20"/>
                  <w:u w:val="single"/>
                </w:rPr>
                <w:t xml:space="preserve">The Peaceful Oak of Saint-Maurice </w:t>
              </w:r>
            </w:hyperlink>
          </w:p>
        </w:tc>
        <w:tc>
          <w:tcPr>
            <w:tcW w:w="3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2" w14:textId="77777777" w:rsidR="00EC456E" w:rsidRDefault="002B0B17">
            <w:pPr>
              <w:spacing w:after="0"/>
              <w:rPr>
                <w:rFonts w:ascii="Arial" w:eastAsia="Arial" w:hAnsi="Arial" w:cs="Arial"/>
                <w:sz w:val="18"/>
                <w:szCs w:val="18"/>
              </w:rPr>
            </w:pPr>
            <w:r>
              <w:rPr>
                <w:rFonts w:ascii="Arial" w:eastAsia="Arial" w:hAnsi="Arial" w:cs="Arial"/>
                <w:sz w:val="20"/>
                <w:szCs w:val="20"/>
              </w:rPr>
              <w:t>France</w:t>
            </w:r>
          </w:p>
        </w:tc>
      </w:tr>
      <w:tr w:rsidR="00EC456E" w14:paraId="1ACF5EC9" w14:textId="77777777">
        <w:trPr>
          <w:trHeight w:val="261"/>
        </w:trPr>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3" w14:textId="77777777" w:rsidR="00EC456E" w:rsidRDefault="002B0B17">
            <w:pPr>
              <w:spacing w:after="0"/>
              <w:jc w:val="center"/>
              <w:rPr>
                <w:rFonts w:ascii="Arial" w:eastAsia="Arial" w:hAnsi="Arial" w:cs="Arial"/>
                <w:sz w:val="18"/>
                <w:szCs w:val="18"/>
              </w:rPr>
            </w:pPr>
            <w:r>
              <w:rPr>
                <w:rFonts w:ascii="Arial" w:eastAsia="Arial" w:hAnsi="Arial" w:cs="Arial"/>
                <w:sz w:val="18"/>
                <w:szCs w:val="18"/>
              </w:rPr>
              <w:t>12</w:t>
            </w:r>
          </w:p>
        </w:tc>
        <w:tc>
          <w:tcPr>
            <w:tcW w:w="4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4" w14:textId="77777777" w:rsidR="00EC456E" w:rsidRDefault="002B0B17">
            <w:pPr>
              <w:pBdr>
                <w:top w:val="nil"/>
                <w:left w:val="nil"/>
                <w:bottom w:val="nil"/>
                <w:right w:val="nil"/>
                <w:between w:val="nil"/>
              </w:pBdr>
              <w:spacing w:after="0"/>
              <w:rPr>
                <w:rFonts w:ascii="Arial" w:eastAsia="Arial" w:hAnsi="Arial" w:cs="Arial"/>
                <w:sz w:val="18"/>
                <w:szCs w:val="18"/>
              </w:rPr>
            </w:pPr>
            <w:hyperlink r:id="rId28">
              <w:r>
                <w:rPr>
                  <w:rFonts w:ascii="Arial" w:eastAsia="Arial" w:hAnsi="Arial" w:cs="Arial"/>
                  <w:color w:val="1155CC"/>
                  <w:sz w:val="20"/>
                  <w:szCs w:val="20"/>
                  <w:u w:val="single"/>
                </w:rPr>
                <w:t xml:space="preserve">The Skipinnish Oak </w:t>
              </w:r>
            </w:hyperlink>
          </w:p>
        </w:tc>
        <w:tc>
          <w:tcPr>
            <w:tcW w:w="3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5" w14:textId="77777777" w:rsidR="00EC456E" w:rsidRDefault="002B0B17">
            <w:pPr>
              <w:spacing w:after="0"/>
              <w:rPr>
                <w:rFonts w:ascii="Arial" w:eastAsia="Arial" w:hAnsi="Arial" w:cs="Arial"/>
                <w:sz w:val="18"/>
                <w:szCs w:val="18"/>
              </w:rPr>
            </w:pPr>
            <w:r>
              <w:rPr>
                <w:rFonts w:ascii="Arial" w:eastAsia="Arial" w:hAnsi="Arial" w:cs="Arial"/>
                <w:sz w:val="20"/>
                <w:szCs w:val="20"/>
              </w:rPr>
              <w:t>UK</w:t>
            </w:r>
          </w:p>
        </w:tc>
      </w:tr>
      <w:tr w:rsidR="00EC456E" w14:paraId="207416B2" w14:textId="77777777">
        <w:trPr>
          <w:trHeight w:val="261"/>
        </w:trPr>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6" w14:textId="77777777" w:rsidR="00EC456E" w:rsidRDefault="002B0B17">
            <w:pPr>
              <w:spacing w:after="0"/>
              <w:jc w:val="center"/>
              <w:rPr>
                <w:rFonts w:ascii="Arial" w:eastAsia="Arial" w:hAnsi="Arial" w:cs="Arial"/>
                <w:sz w:val="18"/>
                <w:szCs w:val="18"/>
              </w:rPr>
            </w:pPr>
            <w:r>
              <w:rPr>
                <w:rFonts w:ascii="Arial" w:eastAsia="Arial" w:hAnsi="Arial" w:cs="Arial"/>
                <w:sz w:val="18"/>
                <w:szCs w:val="18"/>
              </w:rPr>
              <w:t>13</w:t>
            </w:r>
          </w:p>
        </w:tc>
        <w:tc>
          <w:tcPr>
            <w:tcW w:w="4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7" w14:textId="77777777" w:rsidR="00EC456E" w:rsidRDefault="002B0B17">
            <w:pPr>
              <w:pBdr>
                <w:top w:val="nil"/>
                <w:left w:val="nil"/>
                <w:bottom w:val="nil"/>
                <w:right w:val="nil"/>
                <w:between w:val="nil"/>
              </w:pBdr>
              <w:spacing w:after="0"/>
              <w:rPr>
                <w:rFonts w:ascii="Arial" w:eastAsia="Arial" w:hAnsi="Arial" w:cs="Arial"/>
                <w:sz w:val="18"/>
                <w:szCs w:val="18"/>
              </w:rPr>
            </w:pPr>
            <w:hyperlink r:id="rId29">
              <w:r>
                <w:rPr>
                  <w:rFonts w:ascii="Arial" w:eastAsia="Arial" w:hAnsi="Arial" w:cs="Arial"/>
                  <w:color w:val="1155CC"/>
                  <w:sz w:val="20"/>
                  <w:szCs w:val="20"/>
                  <w:u w:val="single"/>
                </w:rPr>
                <w:t>Tree of Freedom in Rab</w:t>
              </w:r>
            </w:hyperlink>
          </w:p>
        </w:tc>
        <w:tc>
          <w:tcPr>
            <w:tcW w:w="3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8" w14:textId="77777777" w:rsidR="00EC456E" w:rsidRDefault="002B0B17">
            <w:pPr>
              <w:spacing w:after="0"/>
              <w:rPr>
                <w:rFonts w:ascii="Arial" w:eastAsia="Arial" w:hAnsi="Arial" w:cs="Arial"/>
                <w:sz w:val="18"/>
                <w:szCs w:val="18"/>
              </w:rPr>
            </w:pPr>
            <w:r>
              <w:rPr>
                <w:rFonts w:ascii="Arial" w:eastAsia="Arial" w:hAnsi="Arial" w:cs="Arial"/>
                <w:sz w:val="20"/>
                <w:szCs w:val="20"/>
              </w:rPr>
              <w:t>Croatia</w:t>
            </w:r>
          </w:p>
        </w:tc>
      </w:tr>
      <w:tr w:rsidR="00EC456E" w14:paraId="20976932" w14:textId="77777777">
        <w:trPr>
          <w:trHeight w:val="261"/>
        </w:trPr>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9" w14:textId="77777777" w:rsidR="00EC456E" w:rsidRDefault="002B0B17">
            <w:pPr>
              <w:spacing w:after="0"/>
              <w:jc w:val="center"/>
              <w:rPr>
                <w:rFonts w:ascii="Arial" w:eastAsia="Arial" w:hAnsi="Arial" w:cs="Arial"/>
                <w:sz w:val="18"/>
                <w:szCs w:val="18"/>
              </w:rPr>
            </w:pPr>
            <w:r>
              <w:rPr>
                <w:rFonts w:ascii="Arial" w:eastAsia="Arial" w:hAnsi="Arial" w:cs="Arial"/>
                <w:sz w:val="18"/>
                <w:szCs w:val="18"/>
              </w:rPr>
              <w:t>14</w:t>
            </w:r>
          </w:p>
        </w:tc>
        <w:tc>
          <w:tcPr>
            <w:tcW w:w="4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A" w14:textId="77777777" w:rsidR="00EC456E" w:rsidRDefault="002B0B17">
            <w:pPr>
              <w:pBdr>
                <w:top w:val="nil"/>
                <w:left w:val="nil"/>
                <w:bottom w:val="nil"/>
                <w:right w:val="nil"/>
                <w:between w:val="nil"/>
              </w:pBdr>
              <w:spacing w:after="0"/>
              <w:rPr>
                <w:rFonts w:ascii="Arial" w:eastAsia="Arial" w:hAnsi="Arial" w:cs="Arial"/>
                <w:sz w:val="18"/>
                <w:szCs w:val="18"/>
              </w:rPr>
            </w:pPr>
            <w:hyperlink r:id="rId30">
              <w:r>
                <w:rPr>
                  <w:rFonts w:ascii="Arial" w:eastAsia="Arial" w:hAnsi="Arial" w:cs="Arial"/>
                  <w:color w:val="1155CC"/>
                  <w:sz w:val="20"/>
                  <w:szCs w:val="20"/>
                  <w:u w:val="single"/>
                </w:rPr>
                <w:t xml:space="preserve">White Acacia </w:t>
              </w:r>
            </w:hyperlink>
          </w:p>
        </w:tc>
        <w:tc>
          <w:tcPr>
            <w:tcW w:w="3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B" w14:textId="77777777" w:rsidR="00EC456E" w:rsidRDefault="002B0B17">
            <w:pPr>
              <w:spacing w:after="0"/>
              <w:rPr>
                <w:rFonts w:ascii="Arial" w:eastAsia="Arial" w:hAnsi="Arial" w:cs="Arial"/>
                <w:sz w:val="18"/>
                <w:szCs w:val="18"/>
              </w:rPr>
            </w:pPr>
            <w:r>
              <w:rPr>
                <w:rFonts w:ascii="Arial" w:eastAsia="Arial" w:hAnsi="Arial" w:cs="Arial"/>
                <w:sz w:val="20"/>
                <w:szCs w:val="20"/>
              </w:rPr>
              <w:t>Ukraine</w:t>
            </w:r>
          </w:p>
        </w:tc>
      </w:tr>
      <w:tr w:rsidR="00EC456E" w14:paraId="6BAB59AC" w14:textId="77777777">
        <w:trPr>
          <w:trHeight w:val="261"/>
        </w:trPr>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C" w14:textId="77777777" w:rsidR="00EC456E" w:rsidRDefault="002B0B17">
            <w:pPr>
              <w:spacing w:after="0"/>
              <w:jc w:val="center"/>
              <w:rPr>
                <w:rFonts w:ascii="Arial" w:eastAsia="Arial" w:hAnsi="Arial" w:cs="Arial"/>
                <w:sz w:val="18"/>
                <w:szCs w:val="18"/>
              </w:rPr>
            </w:pPr>
            <w:r>
              <w:rPr>
                <w:rFonts w:ascii="Arial" w:eastAsia="Arial" w:hAnsi="Arial" w:cs="Arial"/>
                <w:sz w:val="18"/>
                <w:szCs w:val="18"/>
              </w:rPr>
              <w:t>15</w:t>
            </w:r>
          </w:p>
        </w:tc>
        <w:tc>
          <w:tcPr>
            <w:tcW w:w="4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D" w14:textId="77777777" w:rsidR="00EC456E" w:rsidRDefault="002B0B17">
            <w:pPr>
              <w:pBdr>
                <w:top w:val="nil"/>
                <w:left w:val="nil"/>
                <w:bottom w:val="nil"/>
                <w:right w:val="nil"/>
                <w:between w:val="nil"/>
              </w:pBdr>
              <w:spacing w:after="0"/>
              <w:rPr>
                <w:rFonts w:ascii="Arial" w:eastAsia="Arial" w:hAnsi="Arial" w:cs="Arial"/>
                <w:sz w:val="18"/>
                <w:szCs w:val="18"/>
              </w:rPr>
            </w:pPr>
            <w:hyperlink r:id="rId31">
              <w:r>
                <w:rPr>
                  <w:rFonts w:ascii="Arial" w:eastAsia="Arial" w:hAnsi="Arial" w:cs="Arial"/>
                  <w:color w:val="1155CC"/>
                  <w:sz w:val="20"/>
                  <w:szCs w:val="20"/>
                  <w:u w:val="single"/>
                </w:rPr>
                <w:t>Wild Pear from Bošáca</w:t>
              </w:r>
            </w:hyperlink>
          </w:p>
        </w:tc>
        <w:tc>
          <w:tcPr>
            <w:tcW w:w="3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E" w14:textId="77777777" w:rsidR="00EC456E" w:rsidRDefault="002B0B17">
            <w:pPr>
              <w:spacing w:after="0"/>
              <w:rPr>
                <w:rFonts w:ascii="Arial" w:eastAsia="Arial" w:hAnsi="Arial" w:cs="Arial"/>
                <w:sz w:val="18"/>
                <w:szCs w:val="18"/>
              </w:rPr>
            </w:pPr>
            <w:r>
              <w:rPr>
                <w:rFonts w:ascii="Arial" w:eastAsia="Arial" w:hAnsi="Arial" w:cs="Arial"/>
                <w:sz w:val="20"/>
                <w:szCs w:val="20"/>
              </w:rPr>
              <w:t>Slovakia</w:t>
            </w:r>
          </w:p>
        </w:tc>
      </w:tr>
    </w:tbl>
    <w:p w14:paraId="0000005F" w14:textId="77777777" w:rsidR="00EC456E" w:rsidRDefault="00EC456E">
      <w:pPr>
        <w:spacing w:after="0"/>
        <w:rPr>
          <w:rFonts w:ascii="Arial" w:eastAsia="Arial" w:hAnsi="Arial" w:cs="Arial"/>
          <w:sz w:val="20"/>
          <w:szCs w:val="20"/>
        </w:rPr>
      </w:pPr>
    </w:p>
    <w:p w14:paraId="00000060" w14:textId="77777777" w:rsidR="00EC456E" w:rsidRDefault="002B0B17">
      <w:pPr>
        <w:spacing w:after="0"/>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b/>
          <w:sz w:val="20"/>
          <w:szCs w:val="20"/>
        </w:rPr>
        <w:t>European Tree of the Year</w:t>
      </w:r>
      <w:r>
        <w:rPr>
          <w:rFonts w:ascii="Arial" w:eastAsia="Arial" w:hAnsi="Arial" w:cs="Arial"/>
          <w:sz w:val="20"/>
          <w:szCs w:val="20"/>
        </w:rPr>
        <w:t xml:space="preserve"> is a contest that highligh</w:t>
      </w:r>
      <w:r>
        <w:rPr>
          <w:rFonts w:ascii="Arial" w:eastAsia="Arial" w:hAnsi="Arial" w:cs="Arial"/>
          <w:sz w:val="20"/>
          <w:szCs w:val="20"/>
        </w:rPr>
        <w:t>ts the significance of trees in the natural and cultural heritage of Europe and the importance of the ecosystem services trees provide. The contest is not looking for the most beautiful tree, but for a tree with a story, a tree rooted in the lives and work</w:t>
      </w:r>
      <w:r>
        <w:rPr>
          <w:rFonts w:ascii="Arial" w:eastAsia="Arial" w:hAnsi="Arial" w:cs="Arial"/>
          <w:sz w:val="20"/>
          <w:szCs w:val="20"/>
        </w:rPr>
        <w:t xml:space="preserve"> of the people and the community that surrounds it.</w:t>
      </w:r>
    </w:p>
    <w:p w14:paraId="00000061" w14:textId="77777777" w:rsidR="00EC456E" w:rsidRDefault="002B0B17">
      <w:pPr>
        <w:spacing w:after="0"/>
        <w:rPr>
          <w:rFonts w:ascii="Arial" w:eastAsia="Arial" w:hAnsi="Arial" w:cs="Arial"/>
          <w:sz w:val="20"/>
          <w:szCs w:val="20"/>
        </w:rPr>
      </w:pPr>
      <w:hyperlink r:id="rId32">
        <w:r>
          <w:rPr>
            <w:rFonts w:ascii="Arial" w:eastAsia="Arial" w:hAnsi="Arial" w:cs="Arial"/>
            <w:b/>
            <w:color w:val="A8C73D"/>
            <w:sz w:val="20"/>
            <w:szCs w:val="20"/>
            <w:u w:val="single"/>
          </w:rPr>
          <w:t>www.treeoftheyear.org</w:t>
        </w:r>
      </w:hyperlink>
    </w:p>
    <w:p w14:paraId="00000062" w14:textId="77777777" w:rsidR="00EC456E" w:rsidRDefault="00EC456E">
      <w:pPr>
        <w:spacing w:after="0"/>
        <w:rPr>
          <w:rFonts w:ascii="Arial" w:eastAsia="Arial" w:hAnsi="Arial" w:cs="Arial"/>
          <w:sz w:val="20"/>
          <w:szCs w:val="20"/>
        </w:rPr>
      </w:pPr>
    </w:p>
    <w:p w14:paraId="00000063" w14:textId="77777777" w:rsidR="00EC456E" w:rsidRDefault="002B0B17">
      <w:pPr>
        <w:spacing w:after="0"/>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b/>
          <w:sz w:val="20"/>
          <w:szCs w:val="20"/>
        </w:rPr>
        <w:t>Environmental Partnership Association</w:t>
      </w:r>
      <w:r>
        <w:rPr>
          <w:rFonts w:ascii="Arial" w:eastAsia="Arial" w:hAnsi="Arial" w:cs="Arial"/>
          <w:sz w:val="20"/>
          <w:szCs w:val="20"/>
        </w:rPr>
        <w:t xml:space="preserve"> (EPA) is a leading environmental organisation established for almost 30 years in Central an</w:t>
      </w:r>
      <w:r>
        <w:rPr>
          <w:rFonts w:ascii="Arial" w:eastAsia="Arial" w:hAnsi="Arial" w:cs="Arial"/>
          <w:sz w:val="20"/>
          <w:szCs w:val="20"/>
        </w:rPr>
        <w:t>d Eastern Europe. With a team of 80 employees, the EPA operates in 6 countries via its 6-member foundations in Bulgaria, the Czech Republic, Hungary, Poland, Romania and Slovakia. The EPA boasts 30-years of experience in project coordination and carrying o</w:t>
      </w:r>
      <w:r>
        <w:rPr>
          <w:rFonts w:ascii="Arial" w:eastAsia="Arial" w:hAnsi="Arial" w:cs="Arial"/>
          <w:sz w:val="20"/>
          <w:szCs w:val="20"/>
        </w:rPr>
        <w:t xml:space="preserve">ut activities oriented to changing people’s mind-sets in order to protect and improve the environment. </w:t>
      </w:r>
    </w:p>
    <w:p w14:paraId="00000064" w14:textId="77777777" w:rsidR="00EC456E" w:rsidRDefault="002B0B17">
      <w:pPr>
        <w:spacing w:after="0"/>
        <w:rPr>
          <w:rFonts w:ascii="Arial" w:eastAsia="Arial" w:hAnsi="Arial" w:cs="Arial"/>
          <w:b/>
          <w:color w:val="A8C73D"/>
          <w:sz w:val="20"/>
          <w:szCs w:val="20"/>
          <w:u w:val="single"/>
        </w:rPr>
      </w:pPr>
      <w:hyperlink r:id="rId33">
        <w:r>
          <w:rPr>
            <w:rFonts w:ascii="Arial" w:eastAsia="Arial" w:hAnsi="Arial" w:cs="Arial"/>
            <w:b/>
            <w:color w:val="A8C73D"/>
            <w:sz w:val="20"/>
            <w:szCs w:val="20"/>
            <w:u w:val="single"/>
          </w:rPr>
          <w:t>www.environmentalpartnership.org</w:t>
        </w:r>
      </w:hyperlink>
    </w:p>
    <w:p w14:paraId="00000065" w14:textId="77777777" w:rsidR="00EC456E" w:rsidRDefault="00EC456E">
      <w:pPr>
        <w:spacing w:after="0"/>
        <w:rPr>
          <w:rFonts w:ascii="Arial" w:eastAsia="Arial" w:hAnsi="Arial" w:cs="Arial"/>
          <w:sz w:val="20"/>
          <w:szCs w:val="20"/>
        </w:rPr>
      </w:pPr>
    </w:p>
    <w:p w14:paraId="00000066" w14:textId="77777777" w:rsidR="00EC456E" w:rsidRDefault="002B0B17">
      <w:pPr>
        <w:spacing w:after="0"/>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b/>
          <w:sz w:val="20"/>
          <w:szCs w:val="20"/>
        </w:rPr>
        <w:t>European Landowners' Organisation</w:t>
      </w:r>
      <w:r>
        <w:rPr>
          <w:rFonts w:ascii="Arial" w:eastAsia="Arial" w:hAnsi="Arial" w:cs="Arial"/>
          <w:sz w:val="20"/>
          <w:szCs w:val="20"/>
        </w:rPr>
        <w:t xml:space="preserve"> (ELO), created in 1972, is a unique federation of national associations from the 27 EU Member States and beyond, which represents the interests of landowners, land managers and rural entrepreneurs at the European political level. Independent and non-profi</w:t>
      </w:r>
      <w:r>
        <w:rPr>
          <w:rFonts w:ascii="Arial" w:eastAsia="Arial" w:hAnsi="Arial" w:cs="Arial"/>
          <w:sz w:val="20"/>
          <w:szCs w:val="20"/>
        </w:rPr>
        <w:t>t making, the ELO is the only organisation able to stand for all rural entrepreneurs. The ELO promotes a prosperous countryside through private property dynamism. Its Secretariat is based in Brussels</w:t>
      </w:r>
    </w:p>
    <w:p w14:paraId="00000067" w14:textId="77777777" w:rsidR="00EC456E" w:rsidRDefault="002B0B17">
      <w:pPr>
        <w:spacing w:after="0"/>
        <w:rPr>
          <w:rFonts w:ascii="Arial" w:eastAsia="Arial" w:hAnsi="Arial" w:cs="Arial"/>
          <w:b/>
          <w:color w:val="A8C73D"/>
          <w:sz w:val="20"/>
          <w:szCs w:val="20"/>
          <w:u w:val="single"/>
        </w:rPr>
      </w:pPr>
      <w:r>
        <w:rPr>
          <w:rFonts w:ascii="Arial" w:eastAsia="Arial" w:hAnsi="Arial" w:cs="Arial"/>
          <w:b/>
          <w:color w:val="A8C73D"/>
          <w:sz w:val="20"/>
          <w:szCs w:val="20"/>
          <w:u w:val="single"/>
        </w:rPr>
        <w:t>www.europeanlandowners.org</w:t>
      </w:r>
    </w:p>
    <w:p w14:paraId="00000068" w14:textId="77777777" w:rsidR="00EC456E" w:rsidRDefault="00EC456E">
      <w:pPr>
        <w:spacing w:after="0"/>
        <w:rPr>
          <w:rFonts w:ascii="Arial" w:eastAsia="Arial" w:hAnsi="Arial" w:cs="Arial"/>
          <w:b/>
          <w:color w:val="A8C73D"/>
          <w:sz w:val="20"/>
          <w:szCs w:val="20"/>
          <w:u w:val="single"/>
        </w:rPr>
      </w:pPr>
    </w:p>
    <w:p w14:paraId="00000069" w14:textId="77777777" w:rsidR="00EC456E" w:rsidRDefault="00EC456E">
      <w:pPr>
        <w:spacing w:after="0"/>
        <w:rPr>
          <w:rFonts w:ascii="Arial" w:eastAsia="Arial" w:hAnsi="Arial" w:cs="Arial"/>
          <w:color w:val="008000"/>
          <w:sz w:val="20"/>
          <w:szCs w:val="20"/>
        </w:rPr>
      </w:pPr>
    </w:p>
    <w:p w14:paraId="0000006A" w14:textId="77777777" w:rsidR="00EC456E" w:rsidRDefault="00EC456E">
      <w:pPr>
        <w:spacing w:after="0"/>
        <w:rPr>
          <w:rFonts w:ascii="Arial" w:eastAsia="Arial" w:hAnsi="Arial" w:cs="Arial"/>
          <w:b/>
          <w:sz w:val="20"/>
          <w:szCs w:val="20"/>
          <w:highlight w:val="yellow"/>
        </w:rPr>
      </w:pPr>
    </w:p>
    <w:p w14:paraId="0000006B" w14:textId="77777777" w:rsidR="00EC456E" w:rsidRDefault="00EC456E">
      <w:pPr>
        <w:spacing w:after="0"/>
        <w:rPr>
          <w:rFonts w:ascii="Arial" w:eastAsia="Arial" w:hAnsi="Arial" w:cs="Arial"/>
          <w:b/>
          <w:sz w:val="20"/>
          <w:szCs w:val="20"/>
          <w:highlight w:val="yellow"/>
        </w:rPr>
      </w:pPr>
    </w:p>
    <w:p w14:paraId="0000006C" w14:textId="77777777" w:rsidR="00EC456E" w:rsidRDefault="00EC456E">
      <w:pPr>
        <w:spacing w:after="0"/>
        <w:rPr>
          <w:rFonts w:ascii="Arial" w:eastAsia="Arial" w:hAnsi="Arial" w:cs="Arial"/>
          <w:b/>
          <w:sz w:val="20"/>
          <w:szCs w:val="20"/>
          <w:highlight w:val="yellow"/>
        </w:rPr>
      </w:pPr>
    </w:p>
    <w:p w14:paraId="0000006D" w14:textId="77777777" w:rsidR="00EC456E" w:rsidRDefault="002B0B17">
      <w:pPr>
        <w:spacing w:after="0"/>
        <w:rPr>
          <w:rFonts w:ascii="Arial" w:eastAsia="Arial" w:hAnsi="Arial" w:cs="Arial"/>
          <w:b/>
          <w:color w:val="A8C73D"/>
          <w:sz w:val="24"/>
          <w:szCs w:val="24"/>
        </w:rPr>
      </w:pPr>
      <w:r>
        <w:rPr>
          <w:rFonts w:ascii="Arial" w:eastAsia="Arial" w:hAnsi="Arial" w:cs="Arial"/>
          <w:b/>
          <w:color w:val="A8C73D"/>
          <w:sz w:val="24"/>
          <w:szCs w:val="24"/>
        </w:rPr>
        <w:t>THE CONTEST IS ORGANISED</w:t>
      </w:r>
      <w:r>
        <w:rPr>
          <w:rFonts w:ascii="Arial" w:eastAsia="Arial" w:hAnsi="Arial" w:cs="Arial"/>
          <w:b/>
          <w:color w:val="A8C73D"/>
          <w:sz w:val="24"/>
          <w:szCs w:val="24"/>
        </w:rPr>
        <w:t xml:space="preserve"> BY:</w:t>
      </w:r>
      <w:r>
        <w:rPr>
          <w:rFonts w:ascii="Arial" w:eastAsia="Arial" w:hAnsi="Arial" w:cs="Arial"/>
          <w:b/>
          <w:color w:val="A8C73D"/>
          <w:sz w:val="24"/>
          <w:szCs w:val="24"/>
        </w:rPr>
        <w:tab/>
      </w:r>
      <w:r>
        <w:rPr>
          <w:rFonts w:ascii="Arial" w:eastAsia="Arial" w:hAnsi="Arial" w:cs="Arial"/>
          <w:b/>
          <w:color w:val="A8C73D"/>
          <w:sz w:val="24"/>
          <w:szCs w:val="24"/>
        </w:rPr>
        <w:tab/>
      </w:r>
      <w:r>
        <w:rPr>
          <w:rFonts w:ascii="Arial" w:eastAsia="Arial" w:hAnsi="Arial" w:cs="Arial"/>
          <w:b/>
          <w:color w:val="A8C73D"/>
          <w:sz w:val="24"/>
          <w:szCs w:val="24"/>
        </w:rPr>
        <w:tab/>
      </w:r>
      <w:r>
        <w:rPr>
          <w:rFonts w:ascii="Arial" w:eastAsia="Arial" w:hAnsi="Arial" w:cs="Arial"/>
          <w:b/>
          <w:color w:val="A8C73D"/>
          <w:sz w:val="24"/>
          <w:szCs w:val="24"/>
        </w:rPr>
        <w:tab/>
      </w:r>
      <w:r>
        <w:rPr>
          <w:rFonts w:ascii="Arial" w:eastAsia="Arial" w:hAnsi="Arial" w:cs="Arial"/>
          <w:b/>
          <w:color w:val="A8C73D"/>
          <w:sz w:val="24"/>
          <w:szCs w:val="24"/>
        </w:rPr>
        <w:tab/>
        <w:t>SUPPORT:</w:t>
      </w:r>
    </w:p>
    <w:p w14:paraId="0000006E" w14:textId="77777777" w:rsidR="00EC456E" w:rsidRDefault="002B0B17">
      <w:pPr>
        <w:spacing w:after="0"/>
        <w:rPr>
          <w:rFonts w:ascii="Arial" w:eastAsia="Arial" w:hAnsi="Arial" w:cs="Arial"/>
          <w:b/>
          <w:sz w:val="20"/>
          <w:szCs w:val="20"/>
          <w:highlight w:val="yellow"/>
        </w:rPr>
      </w:pPr>
      <w:r>
        <w:rPr>
          <w:noProof/>
          <w:lang w:val="cs-CZ"/>
        </w:rPr>
        <w:drawing>
          <wp:anchor distT="114300" distB="114300" distL="114300" distR="114300" simplePos="0" relativeHeight="251659264" behindDoc="0" locked="0" layoutInCell="1" hidden="0" allowOverlap="1">
            <wp:simplePos x="0" y="0"/>
            <wp:positionH relativeFrom="column">
              <wp:posOffset>2076450</wp:posOffset>
            </wp:positionH>
            <wp:positionV relativeFrom="paragraph">
              <wp:posOffset>247650</wp:posOffset>
            </wp:positionV>
            <wp:extent cx="1311349" cy="381000"/>
            <wp:effectExtent l="0" t="0" r="0" b="0"/>
            <wp:wrapNone/>
            <wp:docPr id="2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4"/>
                    <a:srcRect/>
                    <a:stretch>
                      <a:fillRect/>
                    </a:stretch>
                  </pic:blipFill>
                  <pic:spPr>
                    <a:xfrm>
                      <a:off x="0" y="0"/>
                      <a:ext cx="1311349" cy="381000"/>
                    </a:xfrm>
                    <a:prstGeom prst="rect">
                      <a:avLst/>
                    </a:prstGeom>
                    <a:ln/>
                  </pic:spPr>
                </pic:pic>
              </a:graphicData>
            </a:graphic>
          </wp:anchor>
        </w:drawing>
      </w:r>
    </w:p>
    <w:p w14:paraId="0000006F" w14:textId="77777777" w:rsidR="00EC456E" w:rsidRDefault="002B0B17">
      <w:pPr>
        <w:spacing w:after="0"/>
        <w:rPr>
          <w:rFonts w:ascii="Arial" w:eastAsia="Arial" w:hAnsi="Arial" w:cs="Arial"/>
          <w:b/>
          <w:sz w:val="20"/>
          <w:szCs w:val="20"/>
        </w:rPr>
      </w:pP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 xml:space="preserve">              </w:t>
      </w:r>
      <w:r>
        <w:rPr>
          <w:rFonts w:ascii="Arial" w:eastAsia="Arial" w:hAnsi="Arial" w:cs="Arial"/>
          <w:b/>
          <w:sz w:val="20"/>
          <w:szCs w:val="20"/>
        </w:rPr>
        <w:tab/>
      </w:r>
      <w:r>
        <w:rPr>
          <w:rFonts w:ascii="Arial" w:eastAsia="Arial" w:hAnsi="Arial" w:cs="Arial"/>
          <w:b/>
          <w:noProof/>
          <w:sz w:val="20"/>
          <w:szCs w:val="20"/>
          <w:lang w:val="cs-CZ"/>
        </w:rPr>
        <w:drawing>
          <wp:inline distT="114300" distB="114300" distL="114300" distR="114300">
            <wp:extent cx="808672" cy="507402"/>
            <wp:effectExtent l="0" t="0" r="0" b="0"/>
            <wp:docPr id="2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5"/>
                    <a:srcRect/>
                    <a:stretch>
                      <a:fillRect/>
                    </a:stretch>
                  </pic:blipFill>
                  <pic:spPr>
                    <a:xfrm>
                      <a:off x="0" y="0"/>
                      <a:ext cx="808672" cy="507402"/>
                    </a:xfrm>
                    <a:prstGeom prst="rect">
                      <a:avLst/>
                    </a:prstGeom>
                    <a:ln/>
                  </pic:spPr>
                </pic:pic>
              </a:graphicData>
            </a:graphic>
          </wp:inline>
        </w:drawing>
      </w:r>
      <w:r>
        <w:rPr>
          <w:noProof/>
          <w:lang w:val="cs-CZ"/>
        </w:rPr>
        <w:drawing>
          <wp:anchor distT="0" distB="0" distL="114300" distR="114300" simplePos="0" relativeHeight="251660288" behindDoc="0" locked="0" layoutInCell="1" hidden="0" allowOverlap="1">
            <wp:simplePos x="0" y="0"/>
            <wp:positionH relativeFrom="column">
              <wp:posOffset>190500</wp:posOffset>
            </wp:positionH>
            <wp:positionV relativeFrom="paragraph">
              <wp:posOffset>76200</wp:posOffset>
            </wp:positionV>
            <wp:extent cx="1457325" cy="381000"/>
            <wp:effectExtent l="0" t="0" r="0" b="0"/>
            <wp:wrapSquare wrapText="bothSides" distT="0" distB="0" distL="114300" distR="114300"/>
            <wp:docPr id="29"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36"/>
                    <a:srcRect/>
                    <a:stretch>
                      <a:fillRect/>
                    </a:stretch>
                  </pic:blipFill>
                  <pic:spPr>
                    <a:xfrm>
                      <a:off x="0" y="0"/>
                      <a:ext cx="1457325" cy="381000"/>
                    </a:xfrm>
                    <a:prstGeom prst="rect">
                      <a:avLst/>
                    </a:prstGeom>
                    <a:ln/>
                  </pic:spPr>
                </pic:pic>
              </a:graphicData>
            </a:graphic>
          </wp:anchor>
        </w:drawing>
      </w:r>
    </w:p>
    <w:p w14:paraId="00000070" w14:textId="77777777" w:rsidR="00EC456E" w:rsidRDefault="002B0B17">
      <w:pPr>
        <w:spacing w:after="0"/>
        <w:rPr>
          <w:rFonts w:ascii="Arial" w:eastAsia="Arial" w:hAnsi="Arial" w:cs="Arial"/>
          <w:b/>
          <w:sz w:val="20"/>
          <w:szCs w:val="20"/>
        </w:rPr>
      </w:pPr>
      <w:r>
        <w:rPr>
          <w:rFonts w:ascii="Arial" w:eastAsia="Arial" w:hAnsi="Arial" w:cs="Arial"/>
          <w:b/>
          <w:sz w:val="20"/>
          <w:szCs w:val="20"/>
        </w:rPr>
        <w:tab/>
      </w:r>
      <w:r>
        <w:rPr>
          <w:rFonts w:ascii="Arial" w:eastAsia="Arial" w:hAnsi="Arial" w:cs="Arial"/>
          <w:b/>
          <w:sz w:val="20"/>
          <w:szCs w:val="20"/>
        </w:rPr>
        <w:tab/>
      </w:r>
    </w:p>
    <w:p w14:paraId="00000071" w14:textId="77777777" w:rsidR="00EC456E" w:rsidRDefault="002B0B17">
      <w:pPr>
        <w:spacing w:after="0"/>
        <w:rPr>
          <w:rFonts w:ascii="Arial" w:eastAsia="Arial" w:hAnsi="Arial" w:cs="Arial"/>
          <w:b/>
          <w:color w:val="A8C73D"/>
          <w:sz w:val="24"/>
          <w:szCs w:val="24"/>
        </w:rPr>
      </w:pPr>
      <w:r>
        <w:rPr>
          <w:rFonts w:ascii="Arial" w:eastAsia="Arial" w:hAnsi="Arial" w:cs="Arial"/>
          <w:b/>
          <w:color w:val="A8C73D"/>
          <w:sz w:val="24"/>
          <w:szCs w:val="24"/>
        </w:rPr>
        <w:t>PARTNERS OF THE CONTEST:</w:t>
      </w:r>
    </w:p>
    <w:p w14:paraId="00000072" w14:textId="77777777" w:rsidR="00EC456E" w:rsidRDefault="002B0B17">
      <w:pPr>
        <w:spacing w:after="0"/>
        <w:rPr>
          <w:rFonts w:ascii="Arial" w:eastAsia="Arial" w:hAnsi="Arial" w:cs="Arial"/>
          <w:b/>
          <w:color w:val="A8C73D"/>
          <w:sz w:val="24"/>
          <w:szCs w:val="24"/>
        </w:rPr>
      </w:pPr>
      <w:r>
        <w:rPr>
          <w:rFonts w:ascii="Arial" w:eastAsia="Arial" w:hAnsi="Arial" w:cs="Arial"/>
          <w:b/>
          <w:color w:val="A8C73D"/>
          <w:sz w:val="24"/>
          <w:szCs w:val="24"/>
        </w:rPr>
        <w:t xml:space="preserve"> </w:t>
      </w:r>
      <w:r>
        <w:rPr>
          <w:noProof/>
          <w:lang w:val="cs-CZ"/>
        </w:rPr>
        <w:drawing>
          <wp:anchor distT="114300" distB="114300" distL="114300" distR="114300" simplePos="0" relativeHeight="251661312" behindDoc="0" locked="0" layoutInCell="1" hidden="0" allowOverlap="1">
            <wp:simplePos x="0" y="0"/>
            <wp:positionH relativeFrom="column">
              <wp:posOffset>12701</wp:posOffset>
            </wp:positionH>
            <wp:positionV relativeFrom="paragraph">
              <wp:posOffset>225425</wp:posOffset>
            </wp:positionV>
            <wp:extent cx="1762125" cy="190500"/>
            <wp:effectExtent l="0" t="0" r="0" b="0"/>
            <wp:wrapNone/>
            <wp:docPr id="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7"/>
                    <a:srcRect/>
                    <a:stretch>
                      <a:fillRect/>
                    </a:stretch>
                  </pic:blipFill>
                  <pic:spPr>
                    <a:xfrm>
                      <a:off x="0" y="0"/>
                      <a:ext cx="1762125" cy="190500"/>
                    </a:xfrm>
                    <a:prstGeom prst="rect">
                      <a:avLst/>
                    </a:prstGeom>
                    <a:ln/>
                  </pic:spPr>
                </pic:pic>
              </a:graphicData>
            </a:graphic>
          </wp:anchor>
        </w:drawing>
      </w:r>
      <w:r>
        <w:rPr>
          <w:noProof/>
          <w:lang w:val="cs-CZ"/>
        </w:rPr>
        <w:drawing>
          <wp:anchor distT="114300" distB="114300" distL="114300" distR="114300" simplePos="0" relativeHeight="251662336" behindDoc="0" locked="0" layoutInCell="1" hidden="0" allowOverlap="1">
            <wp:simplePos x="0" y="0"/>
            <wp:positionH relativeFrom="column">
              <wp:posOffset>2079625</wp:posOffset>
            </wp:positionH>
            <wp:positionV relativeFrom="paragraph">
              <wp:posOffset>127000</wp:posOffset>
            </wp:positionV>
            <wp:extent cx="884034" cy="438580"/>
            <wp:effectExtent l="0" t="0" r="0" b="0"/>
            <wp:wrapNone/>
            <wp:docPr id="2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8"/>
                    <a:srcRect/>
                    <a:stretch>
                      <a:fillRect/>
                    </a:stretch>
                  </pic:blipFill>
                  <pic:spPr>
                    <a:xfrm>
                      <a:off x="0" y="0"/>
                      <a:ext cx="884034" cy="438580"/>
                    </a:xfrm>
                    <a:prstGeom prst="rect">
                      <a:avLst/>
                    </a:prstGeom>
                    <a:ln/>
                  </pic:spPr>
                </pic:pic>
              </a:graphicData>
            </a:graphic>
          </wp:anchor>
        </w:drawing>
      </w:r>
      <w:r>
        <w:rPr>
          <w:noProof/>
          <w:lang w:val="cs-CZ"/>
        </w:rPr>
        <w:drawing>
          <wp:anchor distT="114300" distB="114300" distL="114300" distR="114300" simplePos="0" relativeHeight="251663360" behindDoc="0" locked="0" layoutInCell="1" hidden="0" allowOverlap="1">
            <wp:simplePos x="0" y="0"/>
            <wp:positionH relativeFrom="column">
              <wp:posOffset>3098800</wp:posOffset>
            </wp:positionH>
            <wp:positionV relativeFrom="paragraph">
              <wp:posOffset>299957</wp:posOffset>
            </wp:positionV>
            <wp:extent cx="1452563" cy="190500"/>
            <wp:effectExtent l="0" t="0" r="0" b="0"/>
            <wp:wrapNone/>
            <wp:docPr id="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9"/>
                    <a:srcRect/>
                    <a:stretch>
                      <a:fillRect/>
                    </a:stretch>
                  </pic:blipFill>
                  <pic:spPr>
                    <a:xfrm>
                      <a:off x="0" y="0"/>
                      <a:ext cx="1452563" cy="190500"/>
                    </a:xfrm>
                    <a:prstGeom prst="rect">
                      <a:avLst/>
                    </a:prstGeom>
                    <a:ln/>
                  </pic:spPr>
                </pic:pic>
              </a:graphicData>
            </a:graphic>
          </wp:anchor>
        </w:drawing>
      </w:r>
    </w:p>
    <w:p w14:paraId="00000073" w14:textId="77777777" w:rsidR="00EC456E" w:rsidRDefault="00EC456E">
      <w:pPr>
        <w:spacing w:after="0"/>
        <w:rPr>
          <w:rFonts w:ascii="Arial" w:eastAsia="Arial" w:hAnsi="Arial" w:cs="Arial"/>
          <w:b/>
          <w:sz w:val="20"/>
          <w:szCs w:val="20"/>
          <w:highlight w:val="yellow"/>
        </w:rPr>
      </w:pPr>
    </w:p>
    <w:p w14:paraId="00000074" w14:textId="77777777" w:rsidR="00EC456E" w:rsidRDefault="002B0B17">
      <w:pPr>
        <w:spacing w:after="0"/>
        <w:rPr>
          <w:rFonts w:ascii="Arial" w:eastAsia="Arial" w:hAnsi="Arial" w:cs="Arial"/>
          <w:b/>
          <w:sz w:val="20"/>
          <w:szCs w:val="20"/>
          <w:highlight w:val="yellow"/>
        </w:rPr>
      </w:pPr>
      <w:sdt>
        <w:sdtPr>
          <w:tag w:val="goog_rdk_0"/>
          <w:id w:val="-476149838"/>
        </w:sdtPr>
        <w:sdtEndPr/>
        <w:sdtContent/>
      </w:sdt>
    </w:p>
    <w:p w14:paraId="00000075" w14:textId="77777777" w:rsidR="00EC456E" w:rsidRDefault="00EC456E">
      <w:pPr>
        <w:spacing w:after="0"/>
        <w:rPr>
          <w:rFonts w:ascii="Arial" w:eastAsia="Arial" w:hAnsi="Arial" w:cs="Arial"/>
          <w:b/>
          <w:sz w:val="20"/>
          <w:szCs w:val="20"/>
          <w:highlight w:val="yellow"/>
        </w:rPr>
      </w:pPr>
    </w:p>
    <w:p w14:paraId="00000076" w14:textId="77777777" w:rsidR="00EC456E" w:rsidRDefault="002B0B17">
      <w:pPr>
        <w:spacing w:after="0"/>
        <w:rPr>
          <w:rFonts w:ascii="Arial" w:eastAsia="Arial" w:hAnsi="Arial" w:cs="Arial"/>
          <w:sz w:val="20"/>
          <w:szCs w:val="20"/>
        </w:rPr>
      </w:pPr>
      <w:r>
        <w:rPr>
          <w:rFonts w:ascii="Arial" w:eastAsia="Arial" w:hAnsi="Arial" w:cs="Arial"/>
          <w:b/>
          <w:color w:val="A8C73D"/>
          <w:sz w:val="24"/>
          <w:szCs w:val="24"/>
        </w:rPr>
        <w:t>NATIONAL CONTEST ORGANISERS:</w:t>
      </w:r>
      <w:bookmarkStart w:id="1" w:name="_GoBack"/>
      <w:bookmarkEnd w:id="1"/>
    </w:p>
    <w:p w14:paraId="00000077" w14:textId="77777777" w:rsidR="00EC456E" w:rsidRDefault="002B0B17">
      <w:pPr>
        <w:spacing w:after="0"/>
        <w:rPr>
          <w:rFonts w:ascii="Arial" w:eastAsia="Arial" w:hAnsi="Arial" w:cs="Arial"/>
          <w:sz w:val="20"/>
          <w:szCs w:val="20"/>
        </w:rPr>
      </w:pPr>
      <w:r>
        <w:rPr>
          <w:rFonts w:ascii="Arial" w:eastAsia="Arial" w:hAnsi="Arial" w:cs="Arial"/>
          <w:noProof/>
          <w:sz w:val="20"/>
          <w:szCs w:val="20"/>
          <w:lang w:val="cs-CZ"/>
        </w:rPr>
        <w:drawing>
          <wp:inline distT="114300" distB="114300" distL="114300" distR="114300">
            <wp:extent cx="6119820" cy="2908300"/>
            <wp:effectExtent l="0" t="0" r="0" b="0"/>
            <wp:docPr id="3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40"/>
                    <a:srcRect/>
                    <a:stretch>
                      <a:fillRect/>
                    </a:stretch>
                  </pic:blipFill>
                  <pic:spPr>
                    <a:xfrm>
                      <a:off x="0" y="0"/>
                      <a:ext cx="6119820" cy="2908300"/>
                    </a:xfrm>
                    <a:prstGeom prst="rect">
                      <a:avLst/>
                    </a:prstGeom>
                    <a:ln/>
                  </pic:spPr>
                </pic:pic>
              </a:graphicData>
            </a:graphic>
          </wp:inline>
        </w:drawing>
      </w:r>
    </w:p>
    <w:sectPr w:rsidR="00EC456E">
      <w:headerReference w:type="default" r:id="rId41"/>
      <w:footerReference w:type="default" r:id="rId42"/>
      <w:pgSz w:w="11900" w:h="16840"/>
      <w:pgMar w:top="1807" w:right="1134" w:bottom="440" w:left="1134" w:header="709" w:footer="1255"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EE016" w14:textId="77777777" w:rsidR="002B0B17" w:rsidRDefault="002B0B17">
      <w:pPr>
        <w:spacing w:after="0" w:line="240" w:lineRule="auto"/>
      </w:pPr>
      <w:r>
        <w:separator/>
      </w:r>
    </w:p>
  </w:endnote>
  <w:endnote w:type="continuationSeparator" w:id="0">
    <w:p w14:paraId="6481ACBD" w14:textId="77777777" w:rsidR="002B0B17" w:rsidRDefault="002B0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T 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9" w14:textId="77777777" w:rsidR="00EC456E" w:rsidRDefault="002B0B17">
    <w:pPr>
      <w:pBdr>
        <w:top w:val="nil"/>
        <w:left w:val="nil"/>
        <w:bottom w:val="nil"/>
        <w:right w:val="nil"/>
        <w:between w:val="nil"/>
      </w:pBdr>
      <w:tabs>
        <w:tab w:val="center" w:pos="4536"/>
        <w:tab w:val="right" w:pos="9072"/>
      </w:tabs>
      <w:spacing w:after="0" w:line="240" w:lineRule="auto"/>
      <w:rPr>
        <w:color w:val="000000"/>
      </w:rPr>
    </w:pPr>
    <w:r>
      <w:rPr>
        <w:noProof/>
        <w:lang w:val="cs-CZ"/>
      </w:rPr>
      <mc:AlternateContent>
        <mc:Choice Requires="wpg">
          <w:drawing>
            <wp:anchor distT="0" distB="0" distL="114300" distR="114300" simplePos="0" relativeHeight="251661312" behindDoc="0" locked="0" layoutInCell="1" hidden="0" allowOverlap="1">
              <wp:simplePos x="0" y="0"/>
              <wp:positionH relativeFrom="column">
                <wp:posOffset>-571499</wp:posOffset>
              </wp:positionH>
              <wp:positionV relativeFrom="paragraph">
                <wp:posOffset>10160000</wp:posOffset>
              </wp:positionV>
              <wp:extent cx="7016750" cy="313588"/>
              <wp:effectExtent l="0" t="0" r="0" b="0"/>
              <wp:wrapSquare wrapText="bothSides" distT="0" distB="0" distL="114300" distR="114300"/>
              <wp:docPr id="19" name="Skupina 19"/>
              <wp:cNvGraphicFramePr/>
              <a:graphic xmlns:a="http://schemas.openxmlformats.org/drawingml/2006/main">
                <a:graphicData uri="http://schemas.microsoft.com/office/word/2010/wordprocessingGroup">
                  <wpg:wgp>
                    <wpg:cNvGrpSpPr/>
                    <wpg:grpSpPr>
                      <a:xfrm>
                        <a:off x="0" y="0"/>
                        <a:ext cx="7016750" cy="313588"/>
                        <a:chOff x="1837625" y="3623200"/>
                        <a:chExt cx="7016750" cy="313600"/>
                      </a:xfrm>
                    </wpg:grpSpPr>
                    <wpg:grpSp>
                      <wpg:cNvPr id="1" name="Skupina 1"/>
                      <wpg:cNvGrpSpPr/>
                      <wpg:grpSpPr>
                        <a:xfrm>
                          <a:off x="1837625" y="3623206"/>
                          <a:ext cx="7016750" cy="313588"/>
                          <a:chOff x="1837625" y="3623150"/>
                          <a:chExt cx="7016750" cy="313650"/>
                        </a:xfrm>
                      </wpg:grpSpPr>
                      <wps:wsp>
                        <wps:cNvPr id="2" name="Obdélník 2"/>
                        <wps:cNvSpPr/>
                        <wps:spPr>
                          <a:xfrm>
                            <a:off x="1837625" y="3623150"/>
                            <a:ext cx="7016750" cy="313650"/>
                          </a:xfrm>
                          <a:prstGeom prst="rect">
                            <a:avLst/>
                          </a:prstGeom>
                          <a:noFill/>
                          <a:ln>
                            <a:noFill/>
                          </a:ln>
                        </wps:spPr>
                        <wps:txbx>
                          <w:txbxContent>
                            <w:p w14:paraId="539F101D" w14:textId="77777777" w:rsidR="00EC456E" w:rsidRDefault="00EC456E">
                              <w:pPr>
                                <w:spacing w:after="0" w:line="240" w:lineRule="auto"/>
                                <w:textDirection w:val="btLr"/>
                              </w:pPr>
                            </w:p>
                          </w:txbxContent>
                        </wps:txbx>
                        <wps:bodyPr spcFirstLastPara="1" wrap="square" lIns="91425" tIns="91425" rIns="91425" bIns="91425" anchor="ctr" anchorCtr="0">
                          <a:noAutofit/>
                        </wps:bodyPr>
                      </wps:wsp>
                      <wpg:grpSp>
                        <wpg:cNvPr id="3" name="Skupina 3"/>
                        <wpg:cNvGrpSpPr/>
                        <wpg:grpSpPr>
                          <a:xfrm>
                            <a:off x="1837625" y="3623206"/>
                            <a:ext cx="7016750" cy="313588"/>
                            <a:chOff x="1837625" y="3618425"/>
                            <a:chExt cx="7016750" cy="318375"/>
                          </a:xfrm>
                        </wpg:grpSpPr>
                        <wps:wsp>
                          <wps:cNvPr id="4" name="Obdélník 4"/>
                          <wps:cNvSpPr/>
                          <wps:spPr>
                            <a:xfrm>
                              <a:off x="1837625" y="3618425"/>
                              <a:ext cx="7016750" cy="318375"/>
                            </a:xfrm>
                            <a:prstGeom prst="rect">
                              <a:avLst/>
                            </a:prstGeom>
                            <a:noFill/>
                            <a:ln>
                              <a:noFill/>
                            </a:ln>
                          </wps:spPr>
                          <wps:txbx>
                            <w:txbxContent>
                              <w:p w14:paraId="5463F2ED" w14:textId="77777777" w:rsidR="00EC456E" w:rsidRDefault="00EC456E">
                                <w:pPr>
                                  <w:spacing w:after="0" w:line="240" w:lineRule="auto"/>
                                  <w:textDirection w:val="btLr"/>
                                </w:pPr>
                              </w:p>
                            </w:txbxContent>
                          </wps:txbx>
                          <wps:bodyPr spcFirstLastPara="1" wrap="square" lIns="91425" tIns="91425" rIns="91425" bIns="91425" anchor="ctr" anchorCtr="0">
                            <a:noAutofit/>
                          </wps:bodyPr>
                        </wps:wsp>
                        <wpg:grpSp>
                          <wpg:cNvPr id="5" name="Skupina 5"/>
                          <wpg:cNvGrpSpPr/>
                          <wpg:grpSpPr>
                            <a:xfrm>
                              <a:off x="1837625" y="3623206"/>
                              <a:ext cx="7016750" cy="313588"/>
                              <a:chOff x="1837625" y="3623206"/>
                              <a:chExt cx="7016750" cy="313588"/>
                            </a:xfrm>
                          </wpg:grpSpPr>
                          <wps:wsp>
                            <wps:cNvPr id="6" name="Obdélník 6"/>
                            <wps:cNvSpPr/>
                            <wps:spPr>
                              <a:xfrm>
                                <a:off x="1837625" y="3623206"/>
                                <a:ext cx="7016750" cy="313575"/>
                              </a:xfrm>
                              <a:prstGeom prst="rect">
                                <a:avLst/>
                              </a:prstGeom>
                              <a:noFill/>
                              <a:ln>
                                <a:noFill/>
                              </a:ln>
                            </wps:spPr>
                            <wps:txbx>
                              <w:txbxContent>
                                <w:p w14:paraId="07F39EA4" w14:textId="77777777" w:rsidR="00EC456E" w:rsidRDefault="00EC456E">
                                  <w:pPr>
                                    <w:spacing w:after="0" w:line="240" w:lineRule="auto"/>
                                    <w:textDirection w:val="btLr"/>
                                  </w:pPr>
                                </w:p>
                              </w:txbxContent>
                            </wps:txbx>
                            <wps:bodyPr spcFirstLastPara="1" wrap="square" lIns="91425" tIns="91425" rIns="91425" bIns="91425" anchor="ctr" anchorCtr="0">
                              <a:noAutofit/>
                            </wps:bodyPr>
                          </wps:wsp>
                          <wpg:grpSp>
                            <wpg:cNvPr id="7" name="Skupina 7"/>
                            <wpg:cNvGrpSpPr/>
                            <wpg:grpSpPr>
                              <a:xfrm>
                                <a:off x="1837625" y="3623206"/>
                                <a:ext cx="7016750" cy="313588"/>
                                <a:chOff x="137160" y="1252728"/>
                                <a:chExt cx="7016750" cy="313690"/>
                              </a:xfrm>
                            </wpg:grpSpPr>
                            <wps:wsp>
                              <wps:cNvPr id="8" name="Obdélník 8"/>
                              <wps:cNvSpPr/>
                              <wps:spPr>
                                <a:xfrm>
                                  <a:off x="137160" y="1252728"/>
                                  <a:ext cx="7016750" cy="313675"/>
                                </a:xfrm>
                                <a:prstGeom prst="rect">
                                  <a:avLst/>
                                </a:prstGeom>
                                <a:noFill/>
                                <a:ln>
                                  <a:noFill/>
                                </a:ln>
                              </wps:spPr>
                              <wps:txbx>
                                <w:txbxContent>
                                  <w:p w14:paraId="1EAA4D61" w14:textId="77777777" w:rsidR="00EC456E" w:rsidRDefault="00EC456E">
                                    <w:pPr>
                                      <w:spacing w:after="0" w:line="240" w:lineRule="auto"/>
                                      <w:textDirection w:val="btLr"/>
                                    </w:pPr>
                                  </w:p>
                                </w:txbxContent>
                              </wps:txbx>
                              <wps:bodyPr spcFirstLastPara="1" wrap="square" lIns="91425" tIns="91425" rIns="91425" bIns="91425" anchor="ctr" anchorCtr="0">
                                <a:noAutofit/>
                              </wps:bodyPr>
                            </wps:wsp>
                            <wps:wsp>
                              <wps:cNvPr id="9" name="Obdélník 9"/>
                              <wps:cNvSpPr/>
                              <wps:spPr>
                                <a:xfrm>
                                  <a:off x="137160" y="1344168"/>
                                  <a:ext cx="7016750" cy="222250"/>
                                </a:xfrm>
                                <a:prstGeom prst="rect">
                                  <a:avLst/>
                                </a:prstGeom>
                                <a:solidFill>
                                  <a:srgbClr val="FFFFFF"/>
                                </a:solidFill>
                                <a:ln>
                                  <a:noFill/>
                                </a:ln>
                              </wps:spPr>
                              <wps:txbx>
                                <w:txbxContent>
                                  <w:p w14:paraId="2DF6CFE0" w14:textId="77777777" w:rsidR="00EC456E" w:rsidRDefault="002B0B17">
                                    <w:pPr>
                                      <w:spacing w:after="0" w:line="240" w:lineRule="auto"/>
                                      <w:jc w:val="center"/>
                                      <w:textDirection w:val="btLr"/>
                                    </w:pPr>
                                    <w:r>
                                      <w:rPr>
                                        <w:rFonts w:ascii="Arial" w:eastAsia="Arial" w:hAnsi="Arial" w:cs="Arial"/>
                                        <w:b/>
                                        <w:color w:val="000000"/>
                                        <w:sz w:val="18"/>
                                      </w:rPr>
                                      <w:t>Environmental Partnership Association</w:t>
                                    </w:r>
                                    <w:r>
                                      <w:rPr>
                                        <w:rFonts w:ascii="Arial" w:eastAsia="Arial" w:hAnsi="Arial" w:cs="Arial"/>
                                        <w:color w:val="000000"/>
                                        <w:sz w:val="18"/>
                                      </w:rPr>
                                      <w:t xml:space="preserve"> / (+32) 493 84 35 01 / </w:t>
                                    </w:r>
                                    <w:r>
                                      <w:rPr>
                                        <w:rFonts w:ascii="Arial" w:eastAsia="Arial" w:hAnsi="Arial" w:cs="Arial"/>
                                        <w:color w:val="0563C1"/>
                                        <w:sz w:val="18"/>
                                        <w:u w:val="single"/>
                                      </w:rPr>
                                      <w:t>josef.jary@nap.cz</w:t>
                                    </w:r>
                                    <w:r>
                                      <w:rPr>
                                        <w:rFonts w:ascii="Arial" w:eastAsia="Arial" w:hAnsi="Arial" w:cs="Arial"/>
                                        <w:color w:val="000000"/>
                                        <w:sz w:val="18"/>
                                      </w:rPr>
                                      <w:t xml:space="preserve"> / www.environmentalpartnership.org</w:t>
                                    </w:r>
                                  </w:p>
                                </w:txbxContent>
                              </wps:txbx>
                              <wps:bodyPr spcFirstLastPara="1" wrap="square" lIns="91425" tIns="45700" rIns="91425" bIns="45700" anchor="t" anchorCtr="0">
                                <a:noAutofit/>
                              </wps:bodyPr>
                            </wps:wsp>
                            <wps:wsp>
                              <wps:cNvPr id="10" name="Přímá spojnice se šipkou 10"/>
                              <wps:cNvCnPr/>
                              <wps:spPr>
                                <a:xfrm>
                                  <a:off x="2359152" y="1252728"/>
                                  <a:ext cx="2318385" cy="0"/>
                                </a:xfrm>
                                <a:prstGeom prst="straightConnector1">
                                  <a:avLst/>
                                </a:prstGeom>
                                <a:noFill/>
                                <a:ln w="9525" cap="flat" cmpd="sng">
                                  <a:solidFill>
                                    <a:schemeClr val="dk1"/>
                                  </a:solidFill>
                                  <a:prstDash val="solid"/>
                                  <a:round/>
                                  <a:headEnd type="none" w="sm" len="sm"/>
                                  <a:tailEnd type="none" w="sm" len="sm"/>
                                </a:ln>
                              </wps:spPr>
                              <wps:bodyPr/>
                            </wps:wsp>
                          </wpg:grpSp>
                        </wpg:grpSp>
                      </wpg:grp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-571499</wp:posOffset>
              </wp:positionH>
              <wp:positionV relativeFrom="paragraph">
                <wp:posOffset>10160000</wp:posOffset>
              </wp:positionV>
              <wp:extent cx="7016750" cy="313588"/>
              <wp:effectExtent b="0" l="0" r="0" t="0"/>
              <wp:wrapSquare wrapText="bothSides" distB="0" distT="0" distL="114300" distR="114300"/>
              <wp:docPr id="19"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7016750" cy="313588"/>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C9F5E" w14:textId="77777777" w:rsidR="002B0B17" w:rsidRDefault="002B0B17">
      <w:pPr>
        <w:spacing w:after="0" w:line="240" w:lineRule="auto"/>
      </w:pPr>
      <w:r>
        <w:separator/>
      </w:r>
    </w:p>
  </w:footnote>
  <w:footnote w:type="continuationSeparator" w:id="0">
    <w:p w14:paraId="16ABD15A" w14:textId="77777777" w:rsidR="002B0B17" w:rsidRDefault="002B0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8" w14:textId="77777777" w:rsidR="00EC456E" w:rsidRDefault="002B0B17">
    <w:pPr>
      <w:tabs>
        <w:tab w:val="center" w:pos="4536"/>
        <w:tab w:val="right" w:pos="9072"/>
      </w:tabs>
      <w:spacing w:after="0" w:line="288" w:lineRule="auto"/>
      <w:jc w:val="right"/>
      <w:rPr>
        <w:rFonts w:ascii="Arial" w:eastAsia="Arial" w:hAnsi="Arial" w:cs="Arial"/>
        <w:color w:val="000000"/>
        <w:sz w:val="14"/>
        <w:szCs w:val="14"/>
      </w:rPr>
    </w:pPr>
    <w:r>
      <w:rPr>
        <w:noProof/>
        <w:lang w:val="cs-CZ"/>
      </w:rPr>
      <w:drawing>
        <wp:anchor distT="114300" distB="114300" distL="114300" distR="114300" simplePos="0" relativeHeight="251658240" behindDoc="0" locked="0" layoutInCell="1" hidden="0" allowOverlap="1">
          <wp:simplePos x="0" y="0"/>
          <wp:positionH relativeFrom="column">
            <wp:posOffset>4905375</wp:posOffset>
          </wp:positionH>
          <wp:positionV relativeFrom="paragraph">
            <wp:posOffset>-95249</wp:posOffset>
          </wp:positionV>
          <wp:extent cx="1543050" cy="443405"/>
          <wp:effectExtent l="0" t="0" r="0" b="0"/>
          <wp:wrapNone/>
          <wp:docPr id="2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543050" cy="443405"/>
                  </a:xfrm>
                  <a:prstGeom prst="rect">
                    <a:avLst/>
                  </a:prstGeom>
                  <a:ln/>
                </pic:spPr>
              </pic:pic>
            </a:graphicData>
          </a:graphic>
        </wp:anchor>
      </w:drawing>
    </w:r>
    <w:r>
      <w:rPr>
        <w:noProof/>
        <w:lang w:val="cs-CZ"/>
      </w:rPr>
      <w:drawing>
        <wp:anchor distT="0" distB="0" distL="114300" distR="114300" simplePos="0" relativeHeight="251659264" behindDoc="0" locked="0" layoutInCell="1" hidden="0" allowOverlap="1">
          <wp:simplePos x="0" y="0"/>
          <wp:positionH relativeFrom="column">
            <wp:posOffset>3161348</wp:posOffset>
          </wp:positionH>
          <wp:positionV relativeFrom="paragraph">
            <wp:posOffset>-74809</wp:posOffset>
          </wp:positionV>
          <wp:extent cx="1544003" cy="408185"/>
          <wp:effectExtent l="0" t="0" r="0" b="0"/>
          <wp:wrapSquare wrapText="bothSides" distT="0" distB="0" distL="114300" distR="114300"/>
          <wp:docPr id="2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
                  <a:srcRect/>
                  <a:stretch>
                    <a:fillRect/>
                  </a:stretch>
                </pic:blipFill>
                <pic:spPr>
                  <a:xfrm>
                    <a:off x="0" y="0"/>
                    <a:ext cx="1544003" cy="408185"/>
                  </a:xfrm>
                  <a:prstGeom prst="rect">
                    <a:avLst/>
                  </a:prstGeom>
                  <a:ln/>
                </pic:spPr>
              </pic:pic>
            </a:graphicData>
          </a:graphic>
        </wp:anchor>
      </w:drawing>
    </w:r>
    <w:r>
      <w:rPr>
        <w:noProof/>
        <w:lang w:val="cs-CZ"/>
      </w:rPr>
      <w:drawing>
        <wp:anchor distT="0" distB="0" distL="114300" distR="114300" simplePos="0" relativeHeight="251660288" behindDoc="0" locked="0" layoutInCell="1" hidden="0" allowOverlap="1">
          <wp:simplePos x="0" y="0"/>
          <wp:positionH relativeFrom="column">
            <wp:posOffset>-104774</wp:posOffset>
          </wp:positionH>
          <wp:positionV relativeFrom="paragraph">
            <wp:posOffset>-76199</wp:posOffset>
          </wp:positionV>
          <wp:extent cx="931545" cy="608965"/>
          <wp:effectExtent l="0" t="0" r="0" b="0"/>
          <wp:wrapNone/>
          <wp:docPr id="23" name="image5.png" descr="../../ETY2018/ETY%20visuals%20and%20brand/02_ToY%20LogoBook%20and%20logo/_LOGO%20PACK/RGB/PNG/ety_logo_RGB_PNG_1primary.png"/>
          <wp:cNvGraphicFramePr/>
          <a:graphic xmlns:a="http://schemas.openxmlformats.org/drawingml/2006/main">
            <a:graphicData uri="http://schemas.openxmlformats.org/drawingml/2006/picture">
              <pic:pic xmlns:pic="http://schemas.openxmlformats.org/drawingml/2006/picture">
                <pic:nvPicPr>
                  <pic:cNvPr id="0" name="image5.png" descr="../../ETY2018/ETY%20visuals%20and%20brand/02_ToY%20LogoBook%20and%20logo/_LOGO%20PACK/RGB/PNG/ety_logo_RGB_PNG_1primary.png"/>
                  <pic:cNvPicPr preferRelativeResize="0"/>
                </pic:nvPicPr>
                <pic:blipFill>
                  <a:blip r:embed="rId3"/>
                  <a:srcRect/>
                  <a:stretch>
                    <a:fillRect/>
                  </a:stretch>
                </pic:blipFill>
                <pic:spPr>
                  <a:xfrm>
                    <a:off x="0" y="0"/>
                    <a:ext cx="931545" cy="6089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C772C"/>
    <w:multiLevelType w:val="multilevel"/>
    <w:tmpl w:val="23840B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56E"/>
    <w:rsid w:val="002B0B17"/>
    <w:rsid w:val="00901C75"/>
    <w:rsid w:val="00EC45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806769-A5DF-48BE-BED6-CD56F1D8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spacing w:line="240" w:lineRule="auto"/>
      <w:outlineLvl w:val="1"/>
    </w:pPr>
    <w:rPr>
      <w:rFonts w:ascii="Times New Roman" w:eastAsia="Times New Roman" w:hAnsi="Times New Roman" w:cs="Times New Roman"/>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1"/>
    <w:tblPr>
      <w:tblStyleRowBandSize w:val="1"/>
      <w:tblStyleColBandSize w:val="1"/>
      <w:tblCellMar>
        <w:top w:w="15" w:type="dxa"/>
        <w:left w:w="15" w:type="dxa"/>
        <w:bottom w:w="15" w:type="dxa"/>
        <w:right w:w="15" w:type="dxa"/>
      </w:tblCellMar>
    </w:tblPr>
  </w:style>
  <w:style w:type="table" w:customStyle="1" w:styleId="a1">
    <w:basedOn w:val="TableNormal1"/>
    <w:tblPr>
      <w:tblStyleRowBandSize w:val="1"/>
      <w:tblStyleColBandSize w:val="1"/>
      <w:tblCellMar>
        <w:top w:w="15" w:type="dxa"/>
        <w:left w:w="15" w:type="dxa"/>
        <w:bottom w:w="15" w:type="dxa"/>
        <w:right w:w="15" w:type="dxa"/>
      </w:tblCellMar>
    </w:tbl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901C7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1C75"/>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901C75"/>
    <w:rPr>
      <w:b/>
      <w:bCs/>
    </w:rPr>
  </w:style>
  <w:style w:type="character" w:customStyle="1" w:styleId="PedmtkomenteChar">
    <w:name w:val="Předmět komentáře Char"/>
    <w:basedOn w:val="TextkomenteChar"/>
    <w:link w:val="Pedmtkomente"/>
    <w:uiPriority w:val="99"/>
    <w:semiHidden/>
    <w:rsid w:val="00901C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drive.google.com/drive/folders/1PoG_FuIwaQjX4lT2WF3bDRQMScpgznac" TargetMode="External"/><Relationship Id="rId18" Type="http://schemas.openxmlformats.org/officeDocument/2006/relationships/hyperlink" Target="https://www.treeoftheyear.org/vote/heart-of-the-dalkowski-hills" TargetMode="External"/><Relationship Id="rId26" Type="http://schemas.openxmlformats.org/officeDocument/2006/relationships/hyperlink" Target="https://www.treeoftheyear.org/vote/the-old-chestnut-of-sint-rafael" TargetMode="External"/><Relationship Id="rId39" Type="http://schemas.openxmlformats.org/officeDocument/2006/relationships/image" Target="media/image6.png"/><Relationship Id="rId21" Type="http://schemas.openxmlformats.org/officeDocument/2006/relationships/hyperlink" Target="https://www.treeoftheyear.org/vote/pino-de-juan-molinera" TargetMode="External"/><Relationship Id="rId34" Type="http://schemas.openxmlformats.org/officeDocument/2006/relationships/image" Target="media/image1.png"/><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katerina.boleckova@nadacepartnerstvi.cz" TargetMode="External"/><Relationship Id="rId20" Type="http://schemas.openxmlformats.org/officeDocument/2006/relationships/hyperlink" Target="https://www.treeoftheyear.org/vote/meru-grand-oak" TargetMode="External"/><Relationship Id="rId29" Type="http://schemas.openxmlformats.org/officeDocument/2006/relationships/hyperlink" Target="https://www.treeoftheyear.org/vote/tree-of-freedom-in-rab-square"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eeoftheyear.org/" TargetMode="External"/><Relationship Id="rId24" Type="http://schemas.openxmlformats.org/officeDocument/2006/relationships/hyperlink" Target="https://www.treeoftheyear.org/vote/the-lovers-banyan-tree" TargetMode="External"/><Relationship Id="rId32" Type="http://schemas.openxmlformats.org/officeDocument/2006/relationships/hyperlink" Target="http://www.treeoftheyear.org" TargetMode="External"/><Relationship Id="rId37" Type="http://schemas.openxmlformats.org/officeDocument/2006/relationships/image" Target="media/image4.png"/><Relationship Id="rId40"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www.treeoftheyear.org" TargetMode="External"/><Relationship Id="rId23" Type="http://schemas.openxmlformats.org/officeDocument/2006/relationships/hyperlink" Target="https://www.treeoftheyear.org/vote/tasso-di-matari-urzulei" TargetMode="External"/><Relationship Id="rId28" Type="http://schemas.openxmlformats.org/officeDocument/2006/relationships/hyperlink" Target="https://www.treeoftheyear.org/vote/the-skipinnish-oak" TargetMode="External"/><Relationship Id="rId36" Type="http://schemas.openxmlformats.org/officeDocument/2006/relationships/image" Target="media/image3.jpg"/><Relationship Id="rId10" Type="http://schemas.openxmlformats.org/officeDocument/2006/relationships/hyperlink" Target="http://www.treeoftheyear.org" TargetMode="External"/><Relationship Id="rId19" Type="http://schemas.openxmlformats.org/officeDocument/2006/relationships/hyperlink" Target="https://www.treeoftheyear.org/vote/lukavice-oak" TargetMode="External"/><Relationship Id="rId31" Type="http://schemas.openxmlformats.org/officeDocument/2006/relationships/hyperlink" Target="https://www.treeoftheyear.org/vote/wild-pear-from-bosaca"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docs.google.com/spreadsheets/d/1MLUtzan7u4MN1v4gFgXJMMwSKuXH67FN9z8HKiTx9vE/edit?gid=0" TargetMode="External"/><Relationship Id="rId22" Type="http://schemas.openxmlformats.org/officeDocument/2006/relationships/hyperlink" Target="https://www.treeoftheyear.org/vote/plane-tree-in-the-archbishops-garden" TargetMode="External"/><Relationship Id="rId27" Type="http://schemas.openxmlformats.org/officeDocument/2006/relationships/hyperlink" Target="https://www.treeoftheyear.org/vote/the-peaceful-oak-of-saint-maurice" TargetMode="External"/><Relationship Id="rId30" Type="http://schemas.openxmlformats.org/officeDocument/2006/relationships/hyperlink" Target="https://www.treeoftheyear.org/vote/white-acacia" TargetMode="External"/><Relationship Id="rId35" Type="http://schemas.openxmlformats.org/officeDocument/2006/relationships/image" Target="media/image2.jpg"/><Relationship Id="rId4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treeoftheyear.org/vote" TargetMode="External"/><Relationship Id="rId17" Type="http://schemas.openxmlformats.org/officeDocument/2006/relationships/hyperlink" Target="https://www.treeoftheyear.org/vote/ginkgo-biloba" TargetMode="External"/><Relationship Id="rId25" Type="http://schemas.openxmlformats.org/officeDocument/2006/relationships/hyperlink" Target="https://www.treeoftheyear.org/vote/the-oak-of-varniskes" TargetMode="External"/><Relationship Id="rId33" Type="http://schemas.openxmlformats.org/officeDocument/2006/relationships/hyperlink" Target="http://www.environmentalpartnership.org" TargetMode="External"/><Relationship Id="rId38" Type="http://schemas.openxmlformats.org/officeDocument/2006/relationships/image" Target="media/image5.jp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3.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WjJSZt9XZDHGJjWYeQ0R+FD8wg==">CgMxLjAaJwoBMBIiCiAIBCocCgtBQUFCYzNHQ2l4VRAIGgtBQUFCYzNHQ2l4VSLZAQoLQUFBQmMzR0NpeFUSpwEKC0FBQUJjM0dDaXhVEgtBQUFCYzNHQ2l4VRoWCgl0ZXh0L2h0bWwSCUFkZCBsb2dvcyIXCgp0ZXh0L3BsYWluEglBZGQgbG9nb3MqGyIVMTE1ODA0OTMxNTY2MzA5MTgyNjI3KAA4ADD2/vmXyzI49v75l8syWgxkZmk1czR3M2Y2N2RyAiAAeACaAQYIABAAGACqAQsSCUFkZCBsb2dvc7ABALgBABj2/vmXyzIg9v75l8syMABCEGtpeC5kb3RnZTZjcHZ3cDYyCGguZ2pkZ3hzOABqJQoUc3VnZ2VzdC4xdXdzbXdna3dzbmMSDUVyaW4gQnJhdGNoZXJqJQoUc3VnZ2VzdC5ubWs1eGc2ODdmNjYSDUVyaW4gQnJhdGNoZXJyITEtRnBJWW5wcDJlOGNiRmVQUzNmX3M2NVVITG1PUlBQ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1365</Words>
  <Characters>8057</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katerina.boleckova</cp:lastModifiedBy>
  <cp:revision>2</cp:revision>
  <dcterms:created xsi:type="dcterms:W3CDTF">2025-02-03T10:17:00Z</dcterms:created>
  <dcterms:modified xsi:type="dcterms:W3CDTF">2025-02-03T10:17:00Z</dcterms:modified>
</cp:coreProperties>
</file>