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D58" w:rsidRDefault="00032FC4">
      <w:pPr>
        <w:rPr>
          <w:rFonts w:ascii="Arial" w:eastAsia="Arial" w:hAnsi="Arial" w:cs="Arial"/>
          <w:sz w:val="20"/>
          <w:szCs w:val="20"/>
        </w:rPr>
      </w:pPr>
      <w:r>
        <w:rPr>
          <w:noProof/>
          <w:lang w:val="cs-CZ"/>
        </w:rPr>
        <mc:AlternateContent>
          <mc:Choice Requires="wps">
            <w:drawing>
              <wp:anchor distT="0" distB="0" distL="114300" distR="114300" simplePos="0" relativeHeight="251658240" behindDoc="0" locked="0" layoutInCell="1" hidden="0" allowOverlap="1">
                <wp:simplePos x="0" y="0"/>
                <wp:positionH relativeFrom="column">
                  <wp:posOffset>-50799</wp:posOffset>
                </wp:positionH>
                <wp:positionV relativeFrom="paragraph">
                  <wp:posOffset>203200</wp:posOffset>
                </wp:positionV>
                <wp:extent cx="2106930" cy="304800"/>
                <wp:effectExtent l="0" t="0" r="0" b="0"/>
                <wp:wrapSquare wrapText="bothSides" distT="0" distB="0" distL="114300" distR="114300"/>
                <wp:docPr id="9" name="Obdélník 9"/>
                <wp:cNvGraphicFramePr/>
                <a:graphic xmlns:a="http://schemas.openxmlformats.org/drawingml/2006/main">
                  <a:graphicData uri="http://schemas.microsoft.com/office/word/2010/wordprocessingShape">
                    <wps:wsp>
                      <wps:cNvSpPr/>
                      <wps:spPr>
                        <a:xfrm>
                          <a:off x="4302060" y="3637125"/>
                          <a:ext cx="2087880" cy="285750"/>
                        </a:xfrm>
                        <a:prstGeom prst="rect">
                          <a:avLst/>
                        </a:prstGeom>
                        <a:noFill/>
                        <a:ln w="9525" cap="flat" cmpd="sng">
                          <a:solidFill>
                            <a:srgbClr val="A8C73D"/>
                          </a:solidFill>
                          <a:prstDash val="solid"/>
                          <a:round/>
                          <a:headEnd type="none" w="sm" len="sm"/>
                          <a:tailEnd type="none" w="sm" len="sm"/>
                        </a:ln>
                      </wps:spPr>
                      <wps:txbx>
                        <w:txbxContent>
                          <w:p w:rsidR="00607D58" w:rsidRPr="00F23F81" w:rsidRDefault="00032FC4">
                            <w:pPr>
                              <w:spacing w:line="275" w:lineRule="auto"/>
                              <w:jc w:val="center"/>
                              <w:textDirection w:val="btLr"/>
                              <w:rPr>
                                <w:rFonts w:ascii="Arial" w:hAnsi="Arial" w:cs="Arial"/>
                              </w:rPr>
                            </w:pPr>
                            <w:r w:rsidRPr="00F23F81">
                              <w:rPr>
                                <w:rFonts w:ascii="Arial" w:eastAsia="PT Sans" w:hAnsi="Arial" w:cs="Arial"/>
                                <w:b/>
                                <w:color w:val="A8C73D"/>
                                <w:sz w:val="24"/>
                              </w:rPr>
                              <w:t>PRESS RELEASE</w:t>
                            </w:r>
                          </w:p>
                        </w:txbxContent>
                      </wps:txbx>
                      <wps:bodyPr spcFirstLastPara="1" wrap="square" lIns="91425" tIns="45700" rIns="91425" bIns="45700" anchor="t" anchorCtr="0">
                        <a:noAutofit/>
                      </wps:bodyPr>
                    </wps:wsp>
                  </a:graphicData>
                </a:graphic>
              </wp:anchor>
            </w:drawing>
          </mc:Choice>
          <mc:Fallback>
            <w:pict>
              <v:rect id="Obdélník 9" o:spid="_x0000_s1026" style="position:absolute;margin-left:-4pt;margin-top:16pt;width:165.9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" filled="f" strokecolor="#a8c73d">
                <v:stroke startarrowwidth="narrow" startarrowlength="short" endarrowwidth="narrow" endarrowlength="short" joinstyle="round"/>
                <v:textbox inset="2.53958mm,1.2694mm,2.53958mm,1.2694mm">
                  <w:txbxContent>
                    <w:p w:rsidR="00607D58" w:rsidRPr="00F23F81" w:rsidRDefault="00032FC4">
                      <w:pPr>
                        <w:spacing w:line="275" w:lineRule="auto"/>
                        <w:jc w:val="center"/>
                        <w:textDirection w:val="btLr"/>
                        <w:rPr>
                          <w:rFonts w:ascii="Arial" w:hAnsi="Arial" w:cs="Arial"/>
                        </w:rPr>
                      </w:pPr>
                      <w:r w:rsidRPr="00F23F81">
                        <w:rPr>
                          <w:rFonts w:ascii="Arial" w:eastAsia="PT Sans" w:hAnsi="Arial" w:cs="Arial"/>
                          <w:b/>
                          <w:color w:val="A8C73D"/>
                          <w:sz w:val="24"/>
                        </w:rPr>
                        <w:t>PRESS RELEASE</w:t>
                      </w:r>
                    </w:p>
                  </w:txbxContent>
                </v:textbox>
                <w10:wrap type="square"/>
              </v:rect>
            </w:pict>
          </mc:Fallback>
        </mc:AlternateContent>
      </w:r>
    </w:p>
    <w:p w:rsidR="00607D58" w:rsidRDefault="00607D58">
      <w:pPr>
        <w:rPr>
          <w:rFonts w:ascii="Arial" w:eastAsia="Arial" w:hAnsi="Arial" w:cs="Arial"/>
          <w:sz w:val="20"/>
          <w:szCs w:val="20"/>
        </w:rPr>
      </w:pPr>
    </w:p>
    <w:p w:rsidR="00607D58" w:rsidRDefault="00032FC4">
      <w:pPr>
        <w:spacing w:after="240"/>
        <w:rPr>
          <w:rFonts w:ascii="Arial" w:eastAsia="Arial" w:hAnsi="Arial" w:cs="Arial"/>
          <w:b/>
          <w:color w:val="A8C73D"/>
          <w:sz w:val="36"/>
          <w:szCs w:val="36"/>
        </w:rPr>
      </w:pPr>
      <w:bookmarkStart w:id="0" w:name="_heading=h.gjdgxs" w:colFirst="0" w:colLast="0"/>
      <w:bookmarkEnd w:id="0"/>
      <w:r>
        <w:rPr>
          <w:rFonts w:ascii="Arial" w:eastAsia="Arial" w:hAnsi="Arial" w:cs="Arial"/>
          <w:b/>
          <w:color w:val="A8C73D"/>
          <w:sz w:val="36"/>
          <w:szCs w:val="36"/>
        </w:rPr>
        <w:t>The European Tree of the Year is back in 2024 with new rules!</w:t>
      </w:r>
    </w:p>
    <w:p w:rsidR="00607D58" w:rsidRDefault="00032FC4">
      <w:pPr>
        <w:spacing w:after="240"/>
        <w:rPr>
          <w:rFonts w:ascii="Arial" w:eastAsia="Arial" w:hAnsi="Arial" w:cs="Arial"/>
          <w:b/>
          <w:sz w:val="20"/>
          <w:szCs w:val="20"/>
        </w:rPr>
      </w:pPr>
      <w:r>
        <w:rPr>
          <w:rFonts w:ascii="Arial" w:eastAsia="Arial" w:hAnsi="Arial" w:cs="Arial"/>
          <w:sz w:val="20"/>
          <w:szCs w:val="20"/>
        </w:rPr>
        <w:t>(BRUSSELS, February 1</w:t>
      </w:r>
      <w:r>
        <w:rPr>
          <w:rFonts w:ascii="Arial" w:eastAsia="Arial" w:hAnsi="Arial" w:cs="Arial"/>
          <w:sz w:val="20"/>
          <w:szCs w:val="20"/>
          <w:vertAlign w:val="superscript"/>
        </w:rPr>
        <w:t>st</w:t>
      </w:r>
      <w:r>
        <w:rPr>
          <w:rFonts w:ascii="Arial" w:eastAsia="Arial" w:hAnsi="Arial" w:cs="Arial"/>
          <w:sz w:val="20"/>
          <w:szCs w:val="20"/>
        </w:rPr>
        <w:t>, 2024)</w:t>
      </w:r>
      <w:r>
        <w:rPr>
          <w:rFonts w:ascii="Arial" w:eastAsia="Arial" w:hAnsi="Arial" w:cs="Arial"/>
          <w:b/>
          <w:sz w:val="20"/>
          <w:szCs w:val="20"/>
        </w:rPr>
        <w:t xml:space="preserve"> The contest seeking trees with the most interesting story which celebrates the relationship of European communities and nature is returning to the European Parliament. This year, you will be able to choose among 15 trees selected in the national rounds. T</w:t>
      </w:r>
      <w:r>
        <w:rPr>
          <w:rFonts w:ascii="Arial" w:eastAsia="Arial" w:hAnsi="Arial" w:cs="Arial"/>
          <w:b/>
          <w:sz w:val="20"/>
          <w:szCs w:val="20"/>
        </w:rPr>
        <w:t>he voting will be open between February 1</w:t>
      </w:r>
      <w:r>
        <w:rPr>
          <w:rFonts w:ascii="Arial" w:eastAsia="Arial" w:hAnsi="Arial" w:cs="Arial"/>
          <w:b/>
          <w:sz w:val="20"/>
          <w:szCs w:val="20"/>
          <w:vertAlign w:val="superscript"/>
        </w:rPr>
        <w:t>st</w:t>
      </w:r>
      <w:r>
        <w:rPr>
          <w:rFonts w:ascii="Arial" w:eastAsia="Arial" w:hAnsi="Arial" w:cs="Arial"/>
          <w:b/>
          <w:sz w:val="20"/>
          <w:szCs w:val="20"/>
        </w:rPr>
        <w:t xml:space="preserve"> and February 22nd at </w:t>
      </w:r>
      <w:hyperlink r:id="rId8">
        <w:r>
          <w:rPr>
            <w:rFonts w:ascii="Arial" w:eastAsia="Arial" w:hAnsi="Arial" w:cs="Arial"/>
            <w:b/>
            <w:color w:val="0000FF"/>
            <w:sz w:val="20"/>
            <w:szCs w:val="20"/>
            <w:u w:val="single"/>
          </w:rPr>
          <w:t>www.treeoftheyear.org</w:t>
        </w:r>
      </w:hyperlink>
      <w:r>
        <w:rPr>
          <w:rFonts w:ascii="Arial" w:eastAsia="Arial" w:hAnsi="Arial" w:cs="Arial"/>
          <w:b/>
          <w:sz w:val="20"/>
          <w:szCs w:val="20"/>
        </w:rPr>
        <w:t xml:space="preserve">. </w:t>
      </w:r>
    </w:p>
    <w:p w:rsidR="00607D58" w:rsidRDefault="00032FC4">
      <w:pPr>
        <w:spacing w:after="240"/>
        <w:rPr>
          <w:rFonts w:ascii="Arial" w:eastAsia="Arial" w:hAnsi="Arial" w:cs="Arial"/>
          <w:sz w:val="20"/>
          <w:szCs w:val="20"/>
        </w:rPr>
      </w:pPr>
      <w:r>
        <w:rPr>
          <w:rFonts w:ascii="Arial" w:eastAsia="Arial" w:hAnsi="Arial" w:cs="Arial"/>
          <w:sz w:val="20"/>
          <w:szCs w:val="20"/>
        </w:rPr>
        <w:t>On Thursday February the 1</w:t>
      </w:r>
      <w:r>
        <w:rPr>
          <w:rFonts w:ascii="Arial" w:eastAsia="Arial" w:hAnsi="Arial" w:cs="Arial"/>
          <w:sz w:val="20"/>
          <w:szCs w:val="20"/>
          <w:vertAlign w:val="superscript"/>
        </w:rPr>
        <w:t>st</w:t>
      </w:r>
      <w:r>
        <w:rPr>
          <w:rFonts w:ascii="Arial" w:eastAsia="Arial" w:hAnsi="Arial" w:cs="Arial"/>
          <w:sz w:val="20"/>
          <w:szCs w:val="20"/>
        </w:rPr>
        <w:t xml:space="preserve">, the Environmental Partnership Association supported by the European Landowners Organisation launched the final vote in the 2024 European Tree of the Year (ETY) contest on the award's </w:t>
      </w:r>
      <w:hyperlink r:id="rId9">
        <w:r>
          <w:rPr>
            <w:rFonts w:ascii="Arial" w:eastAsia="Arial" w:hAnsi="Arial" w:cs="Arial"/>
            <w:color w:val="1155CC"/>
            <w:sz w:val="20"/>
            <w:szCs w:val="20"/>
            <w:u w:val="single"/>
          </w:rPr>
          <w:t>website</w:t>
        </w:r>
      </w:hyperlink>
      <w:r>
        <w:rPr>
          <w:rFonts w:ascii="Arial" w:eastAsia="Arial" w:hAnsi="Arial" w:cs="Arial"/>
          <w:sz w:val="20"/>
          <w:szCs w:val="20"/>
        </w:rPr>
        <w:t>. You will fin</w:t>
      </w:r>
      <w:r>
        <w:rPr>
          <w:rFonts w:ascii="Arial" w:eastAsia="Arial" w:hAnsi="Arial" w:cs="Arial"/>
          <w:sz w:val="20"/>
          <w:szCs w:val="20"/>
        </w:rPr>
        <w:t xml:space="preserve">d the full list of this year’s contenders together with their stories </w:t>
      </w:r>
      <w:hyperlink r:id="rId10">
        <w:r>
          <w:rPr>
            <w:rFonts w:ascii="Arial" w:eastAsia="Arial" w:hAnsi="Arial" w:cs="Arial"/>
            <w:color w:val="1155CC"/>
            <w:sz w:val="20"/>
            <w:szCs w:val="20"/>
            <w:u w:val="single"/>
          </w:rPr>
          <w:t>here</w:t>
        </w:r>
      </w:hyperlink>
      <w:r>
        <w:rPr>
          <w:rFonts w:ascii="Arial" w:eastAsia="Arial" w:hAnsi="Arial" w:cs="Arial"/>
          <w:sz w:val="20"/>
          <w:szCs w:val="20"/>
        </w:rPr>
        <w:t xml:space="preserve">. </w:t>
      </w:r>
      <w:r>
        <w:rPr>
          <w:rFonts w:ascii="Arial" w:eastAsia="Arial" w:hAnsi="Arial" w:cs="Arial"/>
          <w:b/>
          <w:sz w:val="20"/>
          <w:szCs w:val="20"/>
        </w:rPr>
        <w:t>The voting process sees some changes this year: the voting is open</w:t>
      </w:r>
      <w:r>
        <w:rPr>
          <w:rFonts w:ascii="Arial" w:eastAsia="Arial" w:hAnsi="Arial" w:cs="Arial"/>
          <w:sz w:val="20"/>
          <w:szCs w:val="20"/>
        </w:rPr>
        <w:t xml:space="preserve"> to the public </w:t>
      </w:r>
      <w:r>
        <w:rPr>
          <w:rFonts w:ascii="Arial" w:eastAsia="Arial" w:hAnsi="Arial" w:cs="Arial"/>
          <w:b/>
          <w:sz w:val="20"/>
          <w:szCs w:val="20"/>
        </w:rPr>
        <w:t>from February 1</w:t>
      </w:r>
      <w:r>
        <w:rPr>
          <w:rFonts w:ascii="Arial" w:eastAsia="Arial" w:hAnsi="Arial" w:cs="Arial"/>
          <w:b/>
          <w:sz w:val="20"/>
          <w:szCs w:val="20"/>
          <w:vertAlign w:val="superscript"/>
        </w:rPr>
        <w:t>st</w:t>
      </w:r>
      <w:r>
        <w:rPr>
          <w:rFonts w:ascii="Arial" w:eastAsia="Arial" w:hAnsi="Arial" w:cs="Arial"/>
          <w:b/>
          <w:sz w:val="20"/>
          <w:szCs w:val="20"/>
        </w:rPr>
        <w:t xml:space="preserve"> 00:00 AM CET </w:t>
      </w:r>
      <w:r>
        <w:rPr>
          <w:rFonts w:ascii="Arial" w:eastAsia="Arial" w:hAnsi="Arial" w:cs="Arial"/>
          <w:sz w:val="20"/>
          <w:szCs w:val="20"/>
        </w:rPr>
        <w:t>and will run</w:t>
      </w:r>
      <w:r>
        <w:rPr>
          <w:rFonts w:ascii="Arial" w:eastAsia="Arial" w:hAnsi="Arial" w:cs="Arial"/>
          <w:b/>
          <w:sz w:val="20"/>
          <w:szCs w:val="20"/>
        </w:rPr>
        <w:t xml:space="preserve"> u</w:t>
      </w:r>
      <w:r>
        <w:rPr>
          <w:rFonts w:ascii="Arial" w:eastAsia="Arial" w:hAnsi="Arial" w:cs="Arial"/>
          <w:b/>
          <w:sz w:val="20"/>
          <w:szCs w:val="20"/>
        </w:rPr>
        <w:t>ntil February 22nd 4:00 PM CET</w:t>
      </w:r>
      <w:r>
        <w:rPr>
          <w:rFonts w:ascii="Arial" w:eastAsia="Arial" w:hAnsi="Arial" w:cs="Arial"/>
          <w:sz w:val="20"/>
          <w:szCs w:val="20"/>
        </w:rPr>
        <w:t xml:space="preserve">. A shorter voting period was chosen to stimulate a more dynamic and intense campaign. Another novelty is that the </w:t>
      </w:r>
      <w:r>
        <w:rPr>
          <w:rFonts w:ascii="Arial" w:eastAsia="Arial" w:hAnsi="Arial" w:cs="Arial"/>
          <w:b/>
          <w:sz w:val="20"/>
          <w:szCs w:val="20"/>
        </w:rPr>
        <w:t xml:space="preserve">vote counts will be hidden throughout </w:t>
      </w:r>
      <w:proofErr w:type="gramStart"/>
      <w:r>
        <w:rPr>
          <w:rFonts w:ascii="Arial" w:eastAsia="Arial" w:hAnsi="Arial" w:cs="Arial"/>
          <w:b/>
          <w:sz w:val="20"/>
          <w:szCs w:val="20"/>
        </w:rPr>
        <w:t>the</w:t>
      </w:r>
      <w:proofErr w:type="gramEnd"/>
      <w:r>
        <w:rPr>
          <w:rFonts w:ascii="Arial" w:eastAsia="Arial" w:hAnsi="Arial" w:cs="Arial"/>
          <w:b/>
          <w:sz w:val="20"/>
          <w:szCs w:val="20"/>
        </w:rPr>
        <w:t xml:space="preserve"> contest with revelations of the current standing and vote counts on F</w:t>
      </w:r>
      <w:r>
        <w:rPr>
          <w:rFonts w:ascii="Arial" w:eastAsia="Arial" w:hAnsi="Arial" w:cs="Arial"/>
          <w:b/>
          <w:sz w:val="20"/>
          <w:szCs w:val="20"/>
        </w:rPr>
        <w:t>ebruary 8th and February 15th</w:t>
      </w:r>
      <w:r>
        <w:rPr>
          <w:rFonts w:ascii="Arial" w:eastAsia="Arial" w:hAnsi="Arial" w:cs="Arial"/>
          <w:sz w:val="20"/>
          <w:szCs w:val="20"/>
        </w:rPr>
        <w:t xml:space="preserve">. </w:t>
      </w:r>
    </w:p>
    <w:p w:rsidR="00607D58" w:rsidRDefault="00032FC4">
      <w:pPr>
        <w:spacing w:after="240"/>
        <w:rPr>
          <w:rFonts w:ascii="Arial" w:eastAsia="Arial" w:hAnsi="Arial" w:cs="Arial"/>
          <w:sz w:val="20"/>
          <w:szCs w:val="20"/>
        </w:rPr>
      </w:pPr>
      <w:r>
        <w:rPr>
          <w:rFonts w:ascii="Arial" w:eastAsia="Arial" w:hAnsi="Arial" w:cs="Arial"/>
          <w:sz w:val="20"/>
          <w:szCs w:val="20"/>
        </w:rPr>
        <w:t>This year sees 15 trees from 15 communities making their case to become the European Tree of the Year. Among the organising countries we can find Ukraine for a second consecutive year. “</w:t>
      </w:r>
      <w:r>
        <w:rPr>
          <w:rFonts w:ascii="Arial" w:eastAsia="Arial" w:hAnsi="Arial" w:cs="Arial"/>
          <w:i/>
          <w:sz w:val="20"/>
          <w:szCs w:val="20"/>
        </w:rPr>
        <w:t>Ever since we established the cooperat</w:t>
      </w:r>
      <w:r>
        <w:rPr>
          <w:rFonts w:ascii="Arial" w:eastAsia="Arial" w:hAnsi="Arial" w:cs="Arial"/>
          <w:i/>
          <w:sz w:val="20"/>
          <w:szCs w:val="20"/>
        </w:rPr>
        <w:t xml:space="preserve">ion with the national organisers in Ukraine it feels like our ETY family has become a little bit more complete. We are glad to be able to continue bearing this important message,” </w:t>
      </w:r>
      <w:r>
        <w:rPr>
          <w:rFonts w:ascii="Arial" w:eastAsia="Arial" w:hAnsi="Arial" w:cs="Arial"/>
          <w:sz w:val="20"/>
          <w:szCs w:val="20"/>
        </w:rPr>
        <w:t xml:space="preserve">says Adam </w:t>
      </w:r>
      <w:proofErr w:type="spellStart"/>
      <w:r>
        <w:rPr>
          <w:rFonts w:ascii="Arial" w:eastAsia="Arial" w:hAnsi="Arial" w:cs="Arial"/>
          <w:sz w:val="20"/>
          <w:szCs w:val="20"/>
        </w:rPr>
        <w:t>Holub</w:t>
      </w:r>
      <w:proofErr w:type="spellEnd"/>
      <w:r>
        <w:rPr>
          <w:rFonts w:ascii="Arial" w:eastAsia="Arial" w:hAnsi="Arial" w:cs="Arial"/>
          <w:sz w:val="20"/>
          <w:szCs w:val="20"/>
        </w:rPr>
        <w:t xml:space="preserve"> of the Czech Environmental Partnership Foundation. We also s</w:t>
      </w:r>
      <w:r>
        <w:rPr>
          <w:rFonts w:ascii="Arial" w:eastAsia="Arial" w:hAnsi="Arial" w:cs="Arial"/>
          <w:sz w:val="20"/>
          <w:szCs w:val="20"/>
        </w:rPr>
        <w:t>ee the return of Lithuania into this year's ETY contest!</w:t>
      </w:r>
    </w:p>
    <w:p w:rsidR="00607D58" w:rsidRDefault="00032FC4">
      <w:pPr>
        <w:spacing w:after="240"/>
        <w:rPr>
          <w:rFonts w:ascii="Arial" w:eastAsia="Arial" w:hAnsi="Arial" w:cs="Arial"/>
          <w:i/>
          <w:sz w:val="20"/>
          <w:szCs w:val="20"/>
        </w:rPr>
      </w:pPr>
      <w:r>
        <w:rPr>
          <w:rFonts w:ascii="Arial" w:eastAsia="Arial" w:hAnsi="Arial" w:cs="Arial"/>
          <w:sz w:val="20"/>
          <w:szCs w:val="20"/>
        </w:rPr>
        <w:t xml:space="preserve">Traditionally placed in the safe hands of the co-patronage of MEPs </w:t>
      </w:r>
      <w:proofErr w:type="spellStart"/>
      <w:r>
        <w:rPr>
          <w:rFonts w:ascii="Arial" w:eastAsia="Arial" w:hAnsi="Arial" w:cs="Arial"/>
          <w:sz w:val="20"/>
          <w:szCs w:val="20"/>
        </w:rPr>
        <w:t>Luděk</w:t>
      </w:r>
      <w:proofErr w:type="spellEnd"/>
      <w:r>
        <w:rPr>
          <w:rFonts w:ascii="Arial" w:eastAsia="Arial" w:hAnsi="Arial" w:cs="Arial"/>
          <w:sz w:val="20"/>
          <w:szCs w:val="20"/>
        </w:rPr>
        <w:t xml:space="preserve"> </w:t>
      </w:r>
      <w:proofErr w:type="spellStart"/>
      <w:r>
        <w:rPr>
          <w:rFonts w:ascii="Arial" w:eastAsia="Arial" w:hAnsi="Arial" w:cs="Arial"/>
          <w:sz w:val="20"/>
          <w:szCs w:val="20"/>
        </w:rPr>
        <w:t>Niedermayer</w:t>
      </w:r>
      <w:proofErr w:type="spellEnd"/>
      <w:r>
        <w:rPr>
          <w:rFonts w:ascii="Arial" w:eastAsia="Arial" w:hAnsi="Arial" w:cs="Arial"/>
          <w:sz w:val="20"/>
          <w:szCs w:val="20"/>
        </w:rPr>
        <w:t xml:space="preserve"> (EPP) and Michal </w:t>
      </w:r>
      <w:proofErr w:type="spellStart"/>
      <w:r>
        <w:rPr>
          <w:rFonts w:ascii="Arial" w:eastAsia="Arial" w:hAnsi="Arial" w:cs="Arial"/>
          <w:sz w:val="20"/>
          <w:szCs w:val="20"/>
        </w:rPr>
        <w:t>Wiezik</w:t>
      </w:r>
      <w:proofErr w:type="spellEnd"/>
      <w:r>
        <w:rPr>
          <w:rFonts w:ascii="Arial" w:eastAsia="Arial" w:hAnsi="Arial" w:cs="Arial"/>
          <w:sz w:val="20"/>
          <w:szCs w:val="20"/>
        </w:rPr>
        <w:t xml:space="preserve"> (Renew), the </w:t>
      </w:r>
      <w:r>
        <w:rPr>
          <w:rFonts w:ascii="Arial" w:eastAsia="Arial" w:hAnsi="Arial" w:cs="Arial"/>
          <w:b/>
          <w:sz w:val="20"/>
          <w:szCs w:val="20"/>
        </w:rPr>
        <w:t>Award Ceremony</w:t>
      </w:r>
      <w:r>
        <w:rPr>
          <w:rFonts w:ascii="Arial" w:eastAsia="Arial" w:hAnsi="Arial" w:cs="Arial"/>
          <w:sz w:val="20"/>
          <w:szCs w:val="20"/>
        </w:rPr>
        <w:t xml:space="preserve"> will take place </w:t>
      </w:r>
      <w:r>
        <w:rPr>
          <w:rFonts w:ascii="Arial" w:eastAsia="Arial" w:hAnsi="Arial" w:cs="Arial"/>
          <w:b/>
          <w:sz w:val="20"/>
          <w:szCs w:val="20"/>
        </w:rPr>
        <w:t>on March 20th in the European Parliament, PAUL</w:t>
      </w:r>
      <w:r>
        <w:rPr>
          <w:rFonts w:ascii="Arial" w:eastAsia="Arial" w:hAnsi="Arial" w:cs="Arial"/>
          <w:b/>
          <w:sz w:val="20"/>
          <w:szCs w:val="20"/>
        </w:rPr>
        <w:t xml:space="preserve"> - HENRI SPAAK building, Floor 1, YEHUDI MENUHIN amphitheatre</w:t>
      </w:r>
      <w:r>
        <w:rPr>
          <w:rFonts w:ascii="Arial" w:eastAsia="Arial" w:hAnsi="Arial" w:cs="Arial"/>
          <w:sz w:val="20"/>
          <w:szCs w:val="20"/>
        </w:rPr>
        <w:t xml:space="preserve">. </w:t>
      </w:r>
      <w:proofErr w:type="spellStart"/>
      <w:r>
        <w:rPr>
          <w:rFonts w:ascii="Arial" w:eastAsia="Arial" w:hAnsi="Arial" w:cs="Arial"/>
          <w:sz w:val="20"/>
          <w:szCs w:val="20"/>
        </w:rPr>
        <w:t>Kateřina</w:t>
      </w:r>
      <w:proofErr w:type="spellEnd"/>
      <w:r>
        <w:rPr>
          <w:rFonts w:ascii="Arial" w:eastAsia="Arial" w:hAnsi="Arial" w:cs="Arial"/>
          <w:sz w:val="20"/>
          <w:szCs w:val="20"/>
        </w:rPr>
        <w:t xml:space="preserve"> </w:t>
      </w:r>
      <w:proofErr w:type="spellStart"/>
      <w:r>
        <w:rPr>
          <w:rFonts w:ascii="Arial" w:eastAsia="Arial" w:hAnsi="Arial" w:cs="Arial"/>
          <w:sz w:val="20"/>
          <w:szCs w:val="20"/>
        </w:rPr>
        <w:t>Bolečková</w:t>
      </w:r>
      <w:proofErr w:type="spellEnd"/>
      <w:r>
        <w:rPr>
          <w:rFonts w:ascii="Arial" w:eastAsia="Arial" w:hAnsi="Arial" w:cs="Arial"/>
          <w:sz w:val="20"/>
          <w:szCs w:val="20"/>
        </w:rPr>
        <w:t>, a co-organiser of the contest, notes the special nature of the occasion:</w:t>
      </w:r>
      <w:r>
        <w:rPr>
          <w:rFonts w:ascii="Arial" w:eastAsia="Arial" w:hAnsi="Arial" w:cs="Arial"/>
          <w:i/>
          <w:sz w:val="20"/>
          <w:szCs w:val="20"/>
        </w:rPr>
        <w:t xml:space="preserve"> “The Yehudi Menuhin area which we managed to secure for the evening thanks to the dedicated work of </w:t>
      </w:r>
      <w:r>
        <w:rPr>
          <w:rFonts w:ascii="Arial" w:eastAsia="Arial" w:hAnsi="Arial" w:cs="Arial"/>
          <w:i/>
          <w:sz w:val="20"/>
          <w:szCs w:val="20"/>
        </w:rPr>
        <w:t xml:space="preserve">the office of MEP </w:t>
      </w:r>
      <w:proofErr w:type="spellStart"/>
      <w:r>
        <w:rPr>
          <w:rFonts w:ascii="Arial" w:eastAsia="Arial" w:hAnsi="Arial" w:cs="Arial"/>
          <w:i/>
          <w:sz w:val="20"/>
          <w:szCs w:val="20"/>
        </w:rPr>
        <w:t>Luděk</w:t>
      </w:r>
      <w:proofErr w:type="spellEnd"/>
      <w:r>
        <w:rPr>
          <w:rFonts w:ascii="Arial" w:eastAsia="Arial" w:hAnsi="Arial" w:cs="Arial"/>
          <w:i/>
          <w:sz w:val="20"/>
          <w:szCs w:val="20"/>
        </w:rPr>
        <w:t xml:space="preserve"> </w:t>
      </w:r>
      <w:proofErr w:type="spellStart"/>
      <w:r>
        <w:rPr>
          <w:rFonts w:ascii="Arial" w:eastAsia="Arial" w:hAnsi="Arial" w:cs="Arial"/>
          <w:i/>
          <w:sz w:val="20"/>
          <w:szCs w:val="20"/>
        </w:rPr>
        <w:t>Niedermayer</w:t>
      </w:r>
      <w:proofErr w:type="spellEnd"/>
      <w:r>
        <w:rPr>
          <w:rFonts w:ascii="Arial" w:eastAsia="Arial" w:hAnsi="Arial" w:cs="Arial"/>
          <w:i/>
          <w:sz w:val="20"/>
          <w:szCs w:val="20"/>
        </w:rPr>
        <w:t xml:space="preserve"> is the most prestigious space in the European Parliament. The European Tree of the Year 2024 award ceremony will take place there for the first time. It is going to be an evening to remember!”</w:t>
      </w:r>
    </w:p>
    <w:p w:rsidR="00607D58" w:rsidRDefault="00032FC4">
      <w:pPr>
        <w:spacing w:after="240"/>
        <w:rPr>
          <w:rFonts w:ascii="Arial" w:eastAsia="Arial" w:hAnsi="Arial" w:cs="Arial"/>
          <w:sz w:val="20"/>
          <w:szCs w:val="20"/>
          <w:highlight w:val="yellow"/>
        </w:rPr>
      </w:pPr>
      <w:r>
        <w:rPr>
          <w:rFonts w:ascii="Arial" w:eastAsia="Arial" w:hAnsi="Arial" w:cs="Arial"/>
          <w:sz w:val="20"/>
          <w:szCs w:val="20"/>
        </w:rPr>
        <w:t>The event comes shortly bef</w:t>
      </w:r>
      <w:r>
        <w:rPr>
          <w:rFonts w:ascii="Arial" w:eastAsia="Arial" w:hAnsi="Arial" w:cs="Arial"/>
          <w:sz w:val="20"/>
          <w:szCs w:val="20"/>
        </w:rPr>
        <w:t>ore the end of a European Parliament term which saw an ambitious environmental agenda. “</w:t>
      </w:r>
      <w:r>
        <w:rPr>
          <w:rFonts w:ascii="Arial" w:eastAsia="Arial" w:hAnsi="Arial" w:cs="Arial"/>
          <w:i/>
          <w:sz w:val="20"/>
          <w:szCs w:val="20"/>
        </w:rPr>
        <w:t xml:space="preserve">Ensuring that we leave our planet in the best possible shape for our children is not just a duty for politicians but a moral responsibility for everyone. In the EP, we </w:t>
      </w:r>
      <w:r>
        <w:rPr>
          <w:rFonts w:ascii="Arial" w:eastAsia="Arial" w:hAnsi="Arial" w:cs="Arial"/>
          <w:i/>
          <w:sz w:val="20"/>
          <w:szCs w:val="20"/>
        </w:rPr>
        <w:t>are committed to reducing greenhouse gas emissions by prioritising legislation that promotes the use of cleaner and more sustainable energy, while also advancing measures to protect biodiversity. Trees play a crucial role in our environment and climate. Th</w:t>
      </w:r>
      <w:r>
        <w:rPr>
          <w:rFonts w:ascii="Arial" w:eastAsia="Arial" w:hAnsi="Arial" w:cs="Arial"/>
          <w:i/>
          <w:sz w:val="20"/>
          <w:szCs w:val="20"/>
        </w:rPr>
        <w:t>ey help us adapt to climate change and retain water in the landscape. The European Tree of the Year contest goes beyond recognizing the importance of trees in our planet's ecosystem. It's a project that connects communities across Europe and brings differe</w:t>
      </w:r>
      <w:r>
        <w:rPr>
          <w:rFonts w:ascii="Arial" w:eastAsia="Arial" w:hAnsi="Arial" w:cs="Arial"/>
          <w:i/>
          <w:sz w:val="20"/>
          <w:szCs w:val="20"/>
        </w:rPr>
        <w:t>nt generations together. Through this, it sparks people's interest in the environment and the planet we call home. This is something both our nature and society truly needs</w:t>
      </w:r>
      <w:r>
        <w:rPr>
          <w:rFonts w:ascii="Arial" w:eastAsia="Arial" w:hAnsi="Arial" w:cs="Arial"/>
          <w:sz w:val="20"/>
          <w:szCs w:val="20"/>
        </w:rPr>
        <w:t xml:space="preserve">,” says </w:t>
      </w:r>
      <w:proofErr w:type="spellStart"/>
      <w:r>
        <w:rPr>
          <w:rFonts w:ascii="Arial" w:eastAsia="Arial" w:hAnsi="Arial" w:cs="Arial"/>
          <w:sz w:val="20"/>
          <w:szCs w:val="20"/>
        </w:rPr>
        <w:t>Luděk</w:t>
      </w:r>
      <w:proofErr w:type="spellEnd"/>
      <w:r>
        <w:rPr>
          <w:rFonts w:ascii="Arial" w:eastAsia="Arial" w:hAnsi="Arial" w:cs="Arial"/>
          <w:sz w:val="20"/>
          <w:szCs w:val="20"/>
        </w:rPr>
        <w:t xml:space="preserve"> </w:t>
      </w:r>
      <w:proofErr w:type="spellStart"/>
      <w:r>
        <w:rPr>
          <w:rFonts w:ascii="Arial" w:eastAsia="Arial" w:hAnsi="Arial" w:cs="Arial"/>
          <w:sz w:val="20"/>
          <w:szCs w:val="20"/>
        </w:rPr>
        <w:t>Niedermayer</w:t>
      </w:r>
      <w:proofErr w:type="spellEnd"/>
      <w:r>
        <w:rPr>
          <w:rFonts w:ascii="Arial" w:eastAsia="Arial" w:hAnsi="Arial" w:cs="Arial"/>
          <w:sz w:val="20"/>
          <w:szCs w:val="20"/>
        </w:rPr>
        <w:t xml:space="preserve"> (EPP), one of the two MEP patrons of the contest.</w:t>
      </w:r>
    </w:p>
    <w:p w:rsidR="00607D58" w:rsidRDefault="00032FC4">
      <w:pPr>
        <w:spacing w:before="120" w:after="120"/>
        <w:rPr>
          <w:color w:val="A8C73D"/>
          <w:u w:val="single"/>
        </w:rPr>
      </w:pPr>
      <w:hyperlink r:id="rId11">
        <w:r>
          <w:rPr>
            <w:rFonts w:ascii="Arial" w:eastAsia="Arial" w:hAnsi="Arial" w:cs="Arial"/>
            <w:b/>
            <w:color w:val="1155CC"/>
            <w:sz w:val="20"/>
            <w:szCs w:val="20"/>
            <w:u w:val="single"/>
          </w:rPr>
          <w:t>Download the tree pictures here</w:t>
        </w:r>
      </w:hyperlink>
    </w:p>
    <w:p w:rsidR="00607D58" w:rsidRDefault="00607D58">
      <w:pPr>
        <w:tabs>
          <w:tab w:val="left" w:pos="5875"/>
        </w:tabs>
        <w:spacing w:before="120" w:after="120"/>
        <w:rPr>
          <w:rFonts w:ascii="Arial" w:eastAsia="Arial" w:hAnsi="Arial" w:cs="Arial"/>
          <w:b/>
          <w:sz w:val="20"/>
          <w:szCs w:val="20"/>
        </w:rPr>
      </w:pPr>
    </w:p>
    <w:p w:rsidR="00607D58" w:rsidRDefault="00032FC4">
      <w:pPr>
        <w:tabs>
          <w:tab w:val="left" w:pos="5875"/>
        </w:tabs>
        <w:spacing w:before="120" w:after="120"/>
        <w:rPr>
          <w:rFonts w:ascii="Arial" w:eastAsia="Arial" w:hAnsi="Arial" w:cs="Arial"/>
          <w:b/>
          <w:color w:val="000000"/>
          <w:sz w:val="20"/>
          <w:szCs w:val="20"/>
          <w:u w:val="single"/>
        </w:rPr>
      </w:pPr>
      <w:r>
        <w:rPr>
          <w:rFonts w:ascii="Arial" w:eastAsia="Arial" w:hAnsi="Arial" w:cs="Arial"/>
          <w:b/>
          <w:sz w:val="20"/>
          <w:szCs w:val="20"/>
        </w:rPr>
        <w:lastRenderedPageBreak/>
        <w:t>Key dates:</w:t>
      </w:r>
    </w:p>
    <w:p w:rsidR="00607D58" w:rsidRDefault="00032FC4">
      <w:pPr>
        <w:numPr>
          <w:ilvl w:val="0"/>
          <w:numId w:val="1"/>
        </w:numPr>
        <w:tabs>
          <w:tab w:val="left" w:pos="5875"/>
        </w:tabs>
        <w:spacing w:before="120" w:after="0"/>
        <w:rPr>
          <w:rFonts w:ascii="Arial" w:eastAsia="Arial" w:hAnsi="Arial" w:cs="Arial"/>
          <w:b/>
          <w:sz w:val="20"/>
          <w:szCs w:val="20"/>
        </w:rPr>
      </w:pPr>
      <w:r>
        <w:rPr>
          <w:rFonts w:ascii="Arial" w:eastAsia="Arial" w:hAnsi="Arial" w:cs="Arial"/>
          <w:sz w:val="20"/>
          <w:szCs w:val="20"/>
        </w:rPr>
        <w:t>1. – 22. 2. 2024:</w:t>
      </w:r>
      <w:r>
        <w:rPr>
          <w:rFonts w:ascii="Arial" w:eastAsia="Arial" w:hAnsi="Arial" w:cs="Arial"/>
          <w:b/>
          <w:sz w:val="20"/>
          <w:szCs w:val="20"/>
        </w:rPr>
        <w:t xml:space="preserve"> Secret voting open at </w:t>
      </w:r>
      <w:hyperlink r:id="rId12">
        <w:r>
          <w:rPr>
            <w:rFonts w:ascii="Arial" w:eastAsia="Arial" w:hAnsi="Arial" w:cs="Arial"/>
            <w:b/>
            <w:color w:val="92D050"/>
            <w:sz w:val="20"/>
            <w:szCs w:val="20"/>
            <w:u w:val="single"/>
          </w:rPr>
          <w:t>www.treeoftheyear.org</w:t>
        </w:r>
      </w:hyperlink>
    </w:p>
    <w:p w:rsidR="00607D58" w:rsidRDefault="00032FC4">
      <w:pPr>
        <w:numPr>
          <w:ilvl w:val="0"/>
          <w:numId w:val="1"/>
        </w:numPr>
        <w:pBdr>
          <w:top w:val="nil"/>
          <w:left w:val="nil"/>
          <w:bottom w:val="nil"/>
          <w:right w:val="nil"/>
          <w:between w:val="nil"/>
        </w:pBdr>
        <w:tabs>
          <w:tab w:val="left" w:pos="5875"/>
        </w:tabs>
        <w:spacing w:after="0"/>
        <w:rPr>
          <w:rFonts w:ascii="Arial" w:eastAsia="Arial" w:hAnsi="Arial" w:cs="Arial"/>
          <w:b/>
          <w:color w:val="000000"/>
          <w:sz w:val="20"/>
          <w:szCs w:val="20"/>
        </w:rPr>
      </w:pPr>
      <w:r>
        <w:rPr>
          <w:rFonts w:ascii="Arial" w:eastAsia="Arial" w:hAnsi="Arial" w:cs="Arial"/>
          <w:sz w:val="20"/>
          <w:szCs w:val="20"/>
        </w:rPr>
        <w:t xml:space="preserve">8. 2. </w:t>
      </w:r>
      <w:proofErr w:type="gramStart"/>
      <w:r>
        <w:rPr>
          <w:rFonts w:ascii="Arial" w:eastAsia="Arial" w:hAnsi="Arial" w:cs="Arial"/>
          <w:sz w:val="20"/>
          <w:szCs w:val="20"/>
        </w:rPr>
        <w:t>and</w:t>
      </w:r>
      <w:proofErr w:type="gramEnd"/>
      <w:r>
        <w:rPr>
          <w:rFonts w:ascii="Arial" w:eastAsia="Arial" w:hAnsi="Arial" w:cs="Arial"/>
          <w:sz w:val="20"/>
          <w:szCs w:val="20"/>
        </w:rPr>
        <w:t xml:space="preserve"> 15</w:t>
      </w:r>
      <w:r>
        <w:rPr>
          <w:rFonts w:ascii="Arial" w:eastAsia="Arial" w:hAnsi="Arial" w:cs="Arial"/>
          <w:sz w:val="20"/>
          <w:szCs w:val="20"/>
        </w:rPr>
        <w:t>. 2.</w:t>
      </w:r>
      <w:r>
        <w:rPr>
          <w:rFonts w:ascii="Arial" w:eastAsia="Arial" w:hAnsi="Arial" w:cs="Arial"/>
          <w:color w:val="000000"/>
          <w:sz w:val="20"/>
          <w:szCs w:val="20"/>
        </w:rPr>
        <w:t xml:space="preserve"> 202</w:t>
      </w:r>
      <w:r>
        <w:rPr>
          <w:rFonts w:ascii="Arial" w:eastAsia="Arial" w:hAnsi="Arial" w:cs="Arial"/>
          <w:sz w:val="20"/>
          <w:szCs w:val="20"/>
        </w:rPr>
        <w:t>4</w:t>
      </w:r>
      <w:r>
        <w:rPr>
          <w:rFonts w:ascii="Arial" w:eastAsia="Arial" w:hAnsi="Arial" w:cs="Arial"/>
          <w:color w:val="000000"/>
          <w:sz w:val="20"/>
          <w:szCs w:val="20"/>
        </w:rPr>
        <w:t>:</w:t>
      </w:r>
      <w:r>
        <w:rPr>
          <w:rFonts w:ascii="Arial" w:eastAsia="Arial" w:hAnsi="Arial" w:cs="Arial"/>
          <w:b/>
          <w:sz w:val="20"/>
          <w:szCs w:val="20"/>
        </w:rPr>
        <w:t xml:space="preserve"> Press releases with the current vote counts and standing</w:t>
      </w:r>
    </w:p>
    <w:p w:rsidR="00607D58" w:rsidRDefault="00032FC4">
      <w:pPr>
        <w:numPr>
          <w:ilvl w:val="0"/>
          <w:numId w:val="1"/>
        </w:numPr>
        <w:pBdr>
          <w:top w:val="nil"/>
          <w:left w:val="nil"/>
          <w:bottom w:val="nil"/>
          <w:right w:val="nil"/>
          <w:between w:val="nil"/>
        </w:pBdr>
        <w:tabs>
          <w:tab w:val="left" w:pos="5875"/>
        </w:tabs>
        <w:spacing w:after="120"/>
        <w:rPr>
          <w:rFonts w:ascii="Arial" w:eastAsia="Arial" w:hAnsi="Arial" w:cs="Arial"/>
          <w:b/>
          <w:color w:val="000000"/>
          <w:sz w:val="20"/>
          <w:szCs w:val="20"/>
        </w:rPr>
      </w:pPr>
      <w:r>
        <w:rPr>
          <w:rFonts w:ascii="Arial" w:eastAsia="Arial" w:hAnsi="Arial" w:cs="Arial"/>
          <w:color w:val="000000"/>
          <w:sz w:val="20"/>
          <w:szCs w:val="20"/>
        </w:rPr>
        <w:t>2</w:t>
      </w:r>
      <w:r>
        <w:rPr>
          <w:rFonts w:ascii="Arial" w:eastAsia="Arial" w:hAnsi="Arial" w:cs="Arial"/>
          <w:sz w:val="20"/>
          <w:szCs w:val="20"/>
        </w:rPr>
        <w:t>0</w:t>
      </w:r>
      <w:r>
        <w:rPr>
          <w:rFonts w:ascii="Arial" w:eastAsia="Arial" w:hAnsi="Arial" w:cs="Arial"/>
          <w:color w:val="000000"/>
          <w:sz w:val="20"/>
          <w:szCs w:val="20"/>
        </w:rPr>
        <w:t>. 3. 202</w:t>
      </w:r>
      <w:r>
        <w:rPr>
          <w:rFonts w:ascii="Arial" w:eastAsia="Arial" w:hAnsi="Arial" w:cs="Arial"/>
          <w:sz w:val="20"/>
          <w:szCs w:val="20"/>
        </w:rPr>
        <w:t>4</w:t>
      </w:r>
      <w:r>
        <w:rPr>
          <w:rFonts w:ascii="Arial" w:eastAsia="Arial" w:hAnsi="Arial" w:cs="Arial"/>
          <w:color w:val="000000"/>
          <w:sz w:val="20"/>
          <w:szCs w:val="20"/>
        </w:rPr>
        <w:t>:</w:t>
      </w:r>
      <w:r>
        <w:rPr>
          <w:rFonts w:ascii="Arial" w:eastAsia="Arial" w:hAnsi="Arial" w:cs="Arial"/>
          <w:b/>
          <w:color w:val="000000"/>
          <w:sz w:val="20"/>
          <w:szCs w:val="20"/>
        </w:rPr>
        <w:t xml:space="preserve"> Award Ceremony at the European Parliament, </w:t>
      </w:r>
      <w:r>
        <w:rPr>
          <w:rFonts w:ascii="Arial" w:eastAsia="Arial" w:hAnsi="Arial" w:cs="Arial"/>
          <w:b/>
          <w:sz w:val="20"/>
          <w:szCs w:val="20"/>
        </w:rPr>
        <w:t>PAUL-HENRI SPAAK building, Floor 1, YEHUDI MENUHIN amphitheatre</w:t>
      </w:r>
    </w:p>
    <w:p w:rsidR="00607D58" w:rsidRDefault="00607D58">
      <w:pPr>
        <w:tabs>
          <w:tab w:val="left" w:pos="5875"/>
        </w:tabs>
        <w:spacing w:before="120" w:after="120"/>
        <w:rPr>
          <w:rFonts w:ascii="Arial" w:eastAsia="Arial" w:hAnsi="Arial" w:cs="Arial"/>
          <w:b/>
          <w:sz w:val="20"/>
          <w:szCs w:val="20"/>
        </w:rPr>
      </w:pPr>
    </w:p>
    <w:p w:rsidR="00607D58" w:rsidRDefault="00032FC4">
      <w:pPr>
        <w:tabs>
          <w:tab w:val="left" w:pos="5875"/>
        </w:tabs>
        <w:spacing w:before="120" w:after="120"/>
        <w:rPr>
          <w:rFonts w:ascii="Arial" w:eastAsia="Arial" w:hAnsi="Arial" w:cs="Arial"/>
          <w:b/>
          <w:sz w:val="20"/>
          <w:szCs w:val="20"/>
        </w:rPr>
      </w:pPr>
      <w:r>
        <w:rPr>
          <w:rFonts w:ascii="Arial" w:eastAsia="Arial" w:hAnsi="Arial" w:cs="Arial"/>
          <w:b/>
          <w:sz w:val="20"/>
          <w:szCs w:val="20"/>
        </w:rPr>
        <w:t>Media Contacts:</w:t>
      </w:r>
    </w:p>
    <w:p w:rsidR="00607D58" w:rsidRDefault="00032FC4">
      <w:pPr>
        <w:tabs>
          <w:tab w:val="left" w:pos="5875"/>
        </w:tabs>
        <w:spacing w:before="120" w:after="120"/>
        <w:rPr>
          <w:rFonts w:ascii="Arial" w:eastAsia="Arial" w:hAnsi="Arial" w:cs="Arial"/>
          <w:sz w:val="20"/>
          <w:szCs w:val="20"/>
        </w:rPr>
      </w:pPr>
      <w:r>
        <w:rPr>
          <w:rFonts w:ascii="Arial" w:eastAsia="Arial" w:hAnsi="Arial" w:cs="Arial"/>
          <w:sz w:val="20"/>
          <w:szCs w:val="20"/>
        </w:rPr>
        <w:t xml:space="preserve">Adam </w:t>
      </w:r>
      <w:proofErr w:type="spellStart"/>
      <w:r>
        <w:rPr>
          <w:rFonts w:ascii="Arial" w:eastAsia="Arial" w:hAnsi="Arial" w:cs="Arial"/>
          <w:sz w:val="20"/>
          <w:szCs w:val="20"/>
        </w:rPr>
        <w:t>Holub</w:t>
      </w:r>
      <w:proofErr w:type="spellEnd"/>
      <w:r>
        <w:rPr>
          <w:rFonts w:ascii="Arial" w:eastAsia="Arial" w:hAnsi="Arial" w:cs="Arial"/>
          <w:sz w:val="20"/>
          <w:szCs w:val="20"/>
        </w:rPr>
        <w:t xml:space="preserve">: </w:t>
      </w:r>
      <w:r>
        <w:rPr>
          <w:rFonts w:ascii="Arial" w:eastAsia="Arial" w:hAnsi="Arial" w:cs="Arial"/>
          <w:color w:val="0563C1"/>
          <w:sz w:val="20"/>
          <w:szCs w:val="20"/>
          <w:u w:val="single"/>
        </w:rPr>
        <w:t>adam.holub@nadacepartnerstvi.cz</w:t>
      </w:r>
      <w:r>
        <w:rPr>
          <w:rFonts w:ascii="Arial" w:eastAsia="Arial" w:hAnsi="Arial" w:cs="Arial"/>
          <w:sz w:val="20"/>
          <w:szCs w:val="20"/>
        </w:rPr>
        <w:t xml:space="preserve"> — (+420) 777 053 722</w:t>
      </w:r>
    </w:p>
    <w:p w:rsidR="00607D58" w:rsidRDefault="00607D58">
      <w:pPr>
        <w:spacing w:after="0"/>
        <w:rPr>
          <w:rFonts w:ascii="Arial" w:eastAsia="Arial" w:hAnsi="Arial" w:cs="Arial"/>
          <w:sz w:val="20"/>
          <w:szCs w:val="20"/>
        </w:rPr>
      </w:pPr>
    </w:p>
    <w:p w:rsidR="00607D58" w:rsidRDefault="00607D58">
      <w:pPr>
        <w:spacing w:after="0"/>
        <w:rPr>
          <w:rFonts w:ascii="Arial" w:eastAsia="Arial" w:hAnsi="Arial" w:cs="Arial"/>
          <w:sz w:val="20"/>
          <w:szCs w:val="20"/>
        </w:rPr>
      </w:pPr>
    </w:p>
    <w:p w:rsidR="00607D58" w:rsidRDefault="00607D58">
      <w:pPr>
        <w:spacing w:after="0"/>
        <w:rPr>
          <w:rFonts w:ascii="Arial" w:eastAsia="Arial" w:hAnsi="Arial" w:cs="Arial"/>
          <w:b/>
          <w:sz w:val="20"/>
          <w:szCs w:val="20"/>
        </w:rPr>
      </w:pPr>
    </w:p>
    <w:p w:rsidR="00607D58" w:rsidRDefault="00032FC4">
      <w:pPr>
        <w:spacing w:after="0"/>
        <w:rPr>
          <w:rFonts w:ascii="Arial" w:eastAsia="Arial" w:hAnsi="Arial" w:cs="Arial"/>
          <w:color w:val="A8C73D"/>
          <w:sz w:val="20"/>
          <w:szCs w:val="20"/>
        </w:rPr>
      </w:pPr>
      <w:r>
        <w:rPr>
          <w:rFonts w:ascii="Arial" w:eastAsia="Arial" w:hAnsi="Arial" w:cs="Arial"/>
          <w:b/>
          <w:color w:val="A8C73D"/>
          <w:sz w:val="20"/>
          <w:szCs w:val="20"/>
        </w:rPr>
        <w:t>Finalists of the European Tree of the Year 2024</w:t>
      </w:r>
    </w:p>
    <w:p w:rsidR="00607D58" w:rsidRDefault="00607D58">
      <w:pPr>
        <w:spacing w:after="0"/>
        <w:rPr>
          <w:rFonts w:ascii="Arial" w:eastAsia="Arial" w:hAnsi="Arial" w:cs="Arial"/>
          <w:sz w:val="20"/>
          <w:szCs w:val="20"/>
        </w:rPr>
      </w:pPr>
    </w:p>
    <w:tbl>
      <w:tblPr>
        <w:tblStyle w:val="a0"/>
        <w:tblW w:w="9810" w:type="dxa"/>
        <w:tblInd w:w="0" w:type="dxa"/>
        <w:tblLayout w:type="fixed"/>
        <w:tblLook w:val="0400" w:firstRow="0" w:lastRow="0" w:firstColumn="0" w:lastColumn="0" w:noHBand="0" w:noVBand="1"/>
      </w:tblPr>
      <w:tblGrid>
        <w:gridCol w:w="2190"/>
        <w:gridCol w:w="4260"/>
        <w:gridCol w:w="3360"/>
      </w:tblGrid>
      <w:tr w:rsidR="00607D58">
        <w:trPr>
          <w:trHeight w:val="286"/>
          <w:tblHeader/>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b/>
                <w:sz w:val="20"/>
                <w:szCs w:val="20"/>
              </w:rPr>
            </w:pPr>
            <w:r>
              <w:rPr>
                <w:rFonts w:ascii="Arial" w:eastAsia="Arial" w:hAnsi="Arial" w:cs="Arial"/>
                <w:b/>
                <w:sz w:val="20"/>
                <w:szCs w:val="20"/>
              </w:rPr>
              <w:t>Competition number</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20"/>
                <w:szCs w:val="20"/>
              </w:rPr>
            </w:pPr>
            <w:r>
              <w:rPr>
                <w:rFonts w:ascii="Arial" w:eastAsia="Arial" w:hAnsi="Arial" w:cs="Arial"/>
                <w:b/>
                <w:sz w:val="20"/>
                <w:szCs w:val="20"/>
              </w:rPr>
              <w:t>Name of the tree</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20"/>
                <w:szCs w:val="20"/>
              </w:rPr>
            </w:pPr>
            <w:r>
              <w:rPr>
                <w:rFonts w:ascii="Arial" w:eastAsia="Arial" w:hAnsi="Arial" w:cs="Arial"/>
                <w:b/>
                <w:sz w:val="20"/>
                <w:szCs w:val="20"/>
              </w:rPr>
              <w:t>Country</w:t>
            </w:r>
          </w:p>
        </w:tc>
      </w:tr>
      <w:tr w:rsidR="00607D58">
        <w:trPr>
          <w:trHeight w:val="261"/>
          <w:tblHeader/>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3">
              <w:r>
                <w:rPr>
                  <w:rFonts w:ascii="Arial" w:eastAsia="Arial" w:hAnsi="Arial" w:cs="Arial"/>
                  <w:color w:val="1155CC"/>
                  <w:sz w:val="18"/>
                  <w:szCs w:val="18"/>
                  <w:u w:val="single"/>
                </w:rPr>
                <w:t xml:space="preserve">An Oak That Remembers the </w:t>
              </w:r>
              <w:proofErr w:type="spellStart"/>
              <w:r>
                <w:rPr>
                  <w:rFonts w:ascii="Arial" w:eastAsia="Arial" w:hAnsi="Arial" w:cs="Arial"/>
                  <w:color w:val="1155CC"/>
                  <w:sz w:val="18"/>
                  <w:szCs w:val="18"/>
                  <w:u w:val="single"/>
                </w:rPr>
                <w:t>Pálffy</w:t>
              </w:r>
              <w:proofErr w:type="spellEnd"/>
              <w:r>
                <w:rPr>
                  <w:rFonts w:ascii="Arial" w:eastAsia="Arial" w:hAnsi="Arial" w:cs="Arial"/>
                  <w:color w:val="1155CC"/>
                  <w:sz w:val="18"/>
                  <w:szCs w:val="18"/>
                  <w:u w:val="single"/>
                </w:rPr>
                <w:t xml:space="preserve"> Family</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Slovakia</w:t>
            </w:r>
          </w:p>
        </w:tc>
      </w:tr>
      <w:tr w:rsidR="00607D58">
        <w:trPr>
          <w:trHeight w:val="336"/>
          <w:tblHeader/>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2</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4">
              <w:r>
                <w:rPr>
                  <w:rFonts w:ascii="Arial" w:eastAsia="Arial" w:hAnsi="Arial" w:cs="Arial"/>
                  <w:color w:val="1155CC"/>
                  <w:sz w:val="18"/>
                  <w:szCs w:val="18"/>
                  <w:u w:val="single"/>
                </w:rPr>
                <w:t>Camellia</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Portugal</w:t>
            </w:r>
          </w:p>
        </w:tc>
      </w:tr>
      <w:tr w:rsidR="00607D58">
        <w:trPr>
          <w:trHeight w:val="248"/>
          <w:tblHeader/>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3</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5">
              <w:proofErr w:type="spellStart"/>
              <w:r>
                <w:rPr>
                  <w:rFonts w:ascii="Arial" w:eastAsia="Arial" w:hAnsi="Arial" w:cs="Arial"/>
                  <w:color w:val="1155CC"/>
                  <w:sz w:val="18"/>
                  <w:szCs w:val="18"/>
                  <w:u w:val="single"/>
                </w:rPr>
                <w:t>Kaņepju</w:t>
              </w:r>
              <w:proofErr w:type="spellEnd"/>
              <w:r>
                <w:rPr>
                  <w:rFonts w:ascii="Arial" w:eastAsia="Arial" w:hAnsi="Arial" w:cs="Arial"/>
                  <w:color w:val="1155CC"/>
                  <w:sz w:val="18"/>
                  <w:szCs w:val="18"/>
                  <w:u w:val="single"/>
                </w:rPr>
                <w:t xml:space="preserve"> Oak</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Latvia</w:t>
            </w:r>
          </w:p>
        </w:tc>
      </w:tr>
      <w:tr w:rsidR="00607D58">
        <w:trPr>
          <w:trHeight w:val="261"/>
          <w:tblHeader/>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4</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6">
              <w:r>
                <w:rPr>
                  <w:rFonts w:ascii="Arial" w:eastAsia="Arial" w:hAnsi="Arial" w:cs="Arial"/>
                  <w:color w:val="1155CC"/>
                  <w:sz w:val="18"/>
                  <w:szCs w:val="18"/>
                  <w:u w:val="single"/>
                </w:rPr>
                <w:t>Lithuania’s Patriarch Tree</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Lithuania</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5</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7">
              <w:r>
                <w:rPr>
                  <w:rFonts w:ascii="Arial" w:eastAsia="Arial" w:hAnsi="Arial" w:cs="Arial"/>
                  <w:color w:val="1155CC"/>
                  <w:sz w:val="18"/>
                  <w:szCs w:val="18"/>
                  <w:u w:val="single"/>
                </w:rPr>
                <w:t>Pear Tree in the Middle of a Field</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Czech Republic</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6</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8">
              <w:r>
                <w:rPr>
                  <w:rFonts w:ascii="Arial" w:eastAsia="Arial" w:hAnsi="Arial" w:cs="Arial"/>
                  <w:color w:val="1155CC"/>
                  <w:sz w:val="18"/>
                  <w:szCs w:val="18"/>
                  <w:u w:val="single"/>
                </w:rPr>
                <w:t>The Cedar of the Sainte-Marie college</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Belgium</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7</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19">
              <w:r>
                <w:rPr>
                  <w:rFonts w:ascii="Arial" w:eastAsia="Arial" w:hAnsi="Arial" w:cs="Arial"/>
                  <w:color w:val="1155CC"/>
                  <w:sz w:val="18"/>
                  <w:szCs w:val="18"/>
                  <w:u w:val="single"/>
                </w:rPr>
                <w:t>The Green Lady o</w:t>
              </w:r>
              <w:r>
                <w:rPr>
                  <w:rFonts w:ascii="Arial" w:eastAsia="Arial" w:hAnsi="Arial" w:cs="Arial"/>
                  <w:color w:val="1155CC"/>
                  <w:sz w:val="18"/>
                  <w:szCs w:val="18"/>
                  <w:u w:val="single"/>
                </w:rPr>
                <w:t>f the "Krka" National Park</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Croatia</w:t>
            </w:r>
          </w:p>
        </w:tc>
      </w:tr>
      <w:tr w:rsidR="00607D58">
        <w:trPr>
          <w:trHeight w:val="248"/>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8</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0">
              <w:r>
                <w:rPr>
                  <w:rFonts w:ascii="Arial" w:eastAsia="Arial" w:hAnsi="Arial" w:cs="Arial"/>
                  <w:color w:val="1155CC"/>
                  <w:sz w:val="18"/>
                  <w:szCs w:val="18"/>
                  <w:u w:val="single"/>
                </w:rPr>
                <w:t>The Heart of the Garden</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Poland</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9</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1">
              <w:r>
                <w:rPr>
                  <w:rFonts w:ascii="Arial" w:eastAsia="Arial" w:hAnsi="Arial" w:cs="Arial"/>
                  <w:color w:val="1155CC"/>
                  <w:sz w:val="18"/>
                  <w:szCs w:val="18"/>
                  <w:u w:val="single"/>
                </w:rPr>
                <w:t>The Maria Lime</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Netherlands</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10</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2">
              <w:r>
                <w:rPr>
                  <w:rFonts w:ascii="Arial" w:eastAsia="Arial" w:hAnsi="Arial" w:cs="Arial"/>
                  <w:color w:val="1155CC"/>
                  <w:sz w:val="18"/>
                  <w:szCs w:val="18"/>
                  <w:u w:val="single"/>
                </w:rPr>
                <w:t>The Millennium Oak</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Ukraine</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11</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3">
              <w:r>
                <w:rPr>
                  <w:rFonts w:ascii="Arial" w:eastAsia="Arial" w:hAnsi="Arial" w:cs="Arial"/>
                  <w:color w:val="1155CC"/>
                  <w:sz w:val="18"/>
                  <w:szCs w:val="18"/>
                  <w:u w:val="single"/>
                </w:rPr>
                <w:t>The Spanish Oak of La Vega</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Spain</w:t>
            </w:r>
          </w:p>
        </w:tc>
      </w:tr>
      <w:tr w:rsidR="00607D58">
        <w:trPr>
          <w:trHeight w:val="248"/>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12</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4">
              <w:r>
                <w:rPr>
                  <w:rFonts w:ascii="Arial" w:eastAsia="Arial" w:hAnsi="Arial" w:cs="Arial"/>
                  <w:color w:val="1155CC"/>
                  <w:sz w:val="18"/>
                  <w:szCs w:val="18"/>
                  <w:u w:val="single"/>
                </w:rPr>
                <w:t xml:space="preserve">The Thousand-year-old Olive Tree of </w:t>
              </w:r>
              <w:proofErr w:type="spellStart"/>
              <w:r>
                <w:rPr>
                  <w:rFonts w:ascii="Arial" w:eastAsia="Arial" w:hAnsi="Arial" w:cs="Arial"/>
                  <w:color w:val="1155CC"/>
                  <w:sz w:val="18"/>
                  <w:szCs w:val="18"/>
                  <w:u w:val="single"/>
                </w:rPr>
                <w:t>Luras</w:t>
              </w:r>
              <w:proofErr w:type="spellEnd"/>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Italy</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13</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5">
              <w:r>
                <w:rPr>
                  <w:rFonts w:ascii="Arial" w:eastAsia="Arial" w:hAnsi="Arial" w:cs="Arial"/>
                  <w:color w:val="1155CC"/>
                  <w:sz w:val="18"/>
                  <w:szCs w:val="18"/>
                  <w:u w:val="single"/>
                </w:rPr>
                <w:t xml:space="preserve">The </w:t>
              </w:r>
              <w:proofErr w:type="spellStart"/>
              <w:r>
                <w:rPr>
                  <w:rFonts w:ascii="Arial" w:eastAsia="Arial" w:hAnsi="Arial" w:cs="Arial"/>
                  <w:color w:val="1155CC"/>
                  <w:sz w:val="18"/>
                  <w:szCs w:val="18"/>
                  <w:u w:val="single"/>
                </w:rPr>
                <w:t>Viiralt's</w:t>
              </w:r>
              <w:proofErr w:type="spellEnd"/>
              <w:r>
                <w:rPr>
                  <w:rFonts w:ascii="Arial" w:eastAsia="Arial" w:hAnsi="Arial" w:cs="Arial"/>
                  <w:color w:val="1155CC"/>
                  <w:sz w:val="18"/>
                  <w:szCs w:val="18"/>
                  <w:u w:val="single"/>
                </w:rPr>
                <w:t xml:space="preserve"> Oak</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Estonia</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14</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6">
              <w:r>
                <w:rPr>
                  <w:rFonts w:ascii="Arial" w:eastAsia="Arial" w:hAnsi="Arial" w:cs="Arial"/>
                  <w:color w:val="1155CC"/>
                  <w:sz w:val="18"/>
                  <w:szCs w:val="18"/>
                  <w:u w:val="single"/>
                </w:rPr>
                <w:t>The Weeping Beech of Bayeux</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France</w:t>
            </w:r>
          </w:p>
        </w:tc>
      </w:tr>
      <w:tr w:rsidR="00607D58">
        <w:trPr>
          <w:trHeight w:val="261"/>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jc w:val="center"/>
              <w:rPr>
                <w:rFonts w:ascii="Arial" w:eastAsia="Arial" w:hAnsi="Arial" w:cs="Arial"/>
                <w:sz w:val="18"/>
                <w:szCs w:val="18"/>
              </w:rPr>
            </w:pPr>
            <w:r>
              <w:rPr>
                <w:rFonts w:ascii="Arial" w:eastAsia="Arial" w:hAnsi="Arial" w:cs="Arial"/>
                <w:sz w:val="18"/>
                <w:szCs w:val="18"/>
              </w:rPr>
              <w:t>15</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pBdr>
                <w:top w:val="nil"/>
                <w:left w:val="nil"/>
                <w:bottom w:val="nil"/>
                <w:right w:val="nil"/>
                <w:between w:val="nil"/>
              </w:pBdr>
              <w:spacing w:after="0"/>
              <w:rPr>
                <w:rFonts w:ascii="Arial" w:eastAsia="Arial" w:hAnsi="Arial" w:cs="Arial"/>
                <w:color w:val="1155CC"/>
                <w:sz w:val="18"/>
                <w:szCs w:val="18"/>
                <w:u w:val="single"/>
              </w:rPr>
            </w:pPr>
            <w:hyperlink r:id="rId27">
              <w:r>
                <w:rPr>
                  <w:rFonts w:ascii="Arial" w:eastAsia="Arial" w:hAnsi="Arial" w:cs="Arial"/>
                  <w:color w:val="1155CC"/>
                  <w:sz w:val="18"/>
                  <w:szCs w:val="18"/>
                  <w:u w:val="single"/>
                </w:rPr>
                <w:t>Wrexham's Acton Park Sweet Chestnut</w:t>
              </w:r>
            </w:hyperlink>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7D58" w:rsidRDefault="00032FC4">
            <w:pPr>
              <w:spacing w:after="0"/>
              <w:rPr>
                <w:rFonts w:ascii="Arial" w:eastAsia="Arial" w:hAnsi="Arial" w:cs="Arial"/>
                <w:sz w:val="18"/>
                <w:szCs w:val="18"/>
              </w:rPr>
            </w:pPr>
            <w:r>
              <w:rPr>
                <w:rFonts w:ascii="Arial" w:eastAsia="Arial" w:hAnsi="Arial" w:cs="Arial"/>
                <w:sz w:val="18"/>
                <w:szCs w:val="18"/>
              </w:rPr>
              <w:t>United Kingdom</w:t>
            </w:r>
          </w:p>
        </w:tc>
      </w:tr>
    </w:tbl>
    <w:p w:rsidR="00607D58" w:rsidRDefault="00607D58">
      <w:pPr>
        <w:spacing w:after="0"/>
        <w:rPr>
          <w:rFonts w:ascii="Arial" w:eastAsia="Arial" w:hAnsi="Arial" w:cs="Arial"/>
          <w:sz w:val="20"/>
          <w:szCs w:val="20"/>
        </w:rPr>
      </w:pPr>
    </w:p>
    <w:p w:rsidR="00607D58" w:rsidRDefault="00032FC4">
      <w:pPr>
        <w:spacing w:after="0"/>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European Tree of the Year</w:t>
      </w:r>
      <w:r>
        <w:rPr>
          <w:rFonts w:ascii="Arial" w:eastAsia="Arial" w:hAnsi="Arial" w:cs="Arial"/>
          <w:sz w:val="20"/>
          <w:szCs w:val="20"/>
        </w:rPr>
        <w:t xml:space="preserve"> is a contest that highlights the significance of trees in the natural and cultural heritage of Europe and the importance of the ecosystem services trees provide. The contest is not looking for the most beautif</w:t>
      </w:r>
      <w:r>
        <w:rPr>
          <w:rFonts w:ascii="Arial" w:eastAsia="Arial" w:hAnsi="Arial" w:cs="Arial"/>
          <w:sz w:val="20"/>
          <w:szCs w:val="20"/>
        </w:rPr>
        <w:t>ul tree, but for a tree with a story, a tree rooted in the lives and work of the people and the community that surrounds it.</w:t>
      </w:r>
    </w:p>
    <w:p w:rsidR="00607D58" w:rsidRDefault="00032FC4">
      <w:pPr>
        <w:spacing w:after="0"/>
        <w:rPr>
          <w:rFonts w:ascii="Arial" w:eastAsia="Arial" w:hAnsi="Arial" w:cs="Arial"/>
          <w:sz w:val="20"/>
          <w:szCs w:val="20"/>
        </w:rPr>
      </w:pPr>
      <w:hyperlink r:id="rId28">
        <w:r>
          <w:rPr>
            <w:rFonts w:ascii="Arial" w:eastAsia="Arial" w:hAnsi="Arial" w:cs="Arial"/>
            <w:b/>
            <w:color w:val="A8C73D"/>
            <w:sz w:val="20"/>
            <w:szCs w:val="20"/>
            <w:u w:val="single"/>
          </w:rPr>
          <w:t>www.treeoftheyear.org</w:t>
        </w:r>
      </w:hyperlink>
    </w:p>
    <w:p w:rsidR="00607D58" w:rsidRDefault="00607D58">
      <w:pPr>
        <w:spacing w:after="0"/>
        <w:rPr>
          <w:rFonts w:ascii="Arial" w:eastAsia="Arial" w:hAnsi="Arial" w:cs="Arial"/>
          <w:sz w:val="20"/>
          <w:szCs w:val="20"/>
        </w:rPr>
      </w:pPr>
    </w:p>
    <w:p w:rsidR="00607D58" w:rsidRDefault="00032FC4">
      <w:pPr>
        <w:spacing w:after="0"/>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Environmental Partnership Association</w:t>
      </w:r>
      <w:r>
        <w:rPr>
          <w:rFonts w:ascii="Arial" w:eastAsia="Arial" w:hAnsi="Arial" w:cs="Arial"/>
          <w:sz w:val="20"/>
          <w:szCs w:val="20"/>
        </w:rPr>
        <w:t xml:space="preserve"> (EPA) is a leading</w:t>
      </w:r>
      <w:r>
        <w:rPr>
          <w:rFonts w:ascii="Arial" w:eastAsia="Arial" w:hAnsi="Arial" w:cs="Arial"/>
          <w:sz w:val="20"/>
          <w:szCs w:val="20"/>
        </w:rPr>
        <w:t xml:space="preserve"> environmental organisation established for almost 30 years in Central and Eastern Europe. With a team of 80 employees, the EPA operates in 6 countries via its 6-member foundations in Bulgaria, the Czech Republic, Hungary, Poland, Romania and Slovakia. The</w:t>
      </w:r>
      <w:r>
        <w:rPr>
          <w:rFonts w:ascii="Arial" w:eastAsia="Arial" w:hAnsi="Arial" w:cs="Arial"/>
          <w:sz w:val="20"/>
          <w:szCs w:val="20"/>
        </w:rPr>
        <w:t xml:space="preserve"> EPA boasts 30-years of experience in project coordination and carrying out activities oriented to changing people’s mind-sets in order to protect and improve the environment. </w:t>
      </w:r>
    </w:p>
    <w:p w:rsidR="00607D58" w:rsidRDefault="00032FC4">
      <w:pPr>
        <w:spacing w:after="0"/>
        <w:rPr>
          <w:rFonts w:ascii="Arial" w:eastAsia="Arial" w:hAnsi="Arial" w:cs="Arial"/>
          <w:b/>
          <w:color w:val="A8C73D"/>
          <w:sz w:val="20"/>
          <w:szCs w:val="20"/>
          <w:u w:val="single"/>
        </w:rPr>
      </w:pPr>
      <w:hyperlink r:id="rId29">
        <w:r>
          <w:rPr>
            <w:rFonts w:ascii="Arial" w:eastAsia="Arial" w:hAnsi="Arial" w:cs="Arial"/>
            <w:b/>
            <w:color w:val="0000FF"/>
            <w:sz w:val="20"/>
            <w:szCs w:val="20"/>
            <w:u w:val="single"/>
          </w:rPr>
          <w:t>www.environmentalpar</w:t>
        </w:r>
        <w:r>
          <w:rPr>
            <w:rFonts w:ascii="Arial" w:eastAsia="Arial" w:hAnsi="Arial" w:cs="Arial"/>
            <w:b/>
            <w:color w:val="0000FF"/>
            <w:sz w:val="20"/>
            <w:szCs w:val="20"/>
            <w:u w:val="single"/>
          </w:rPr>
          <w:t>tnership.org</w:t>
        </w:r>
      </w:hyperlink>
    </w:p>
    <w:p w:rsidR="00607D58" w:rsidRDefault="00607D58">
      <w:pPr>
        <w:spacing w:after="0"/>
        <w:rPr>
          <w:rFonts w:ascii="Arial" w:eastAsia="Arial" w:hAnsi="Arial" w:cs="Arial"/>
          <w:sz w:val="20"/>
          <w:szCs w:val="20"/>
        </w:rPr>
      </w:pPr>
    </w:p>
    <w:p w:rsidR="00607D58" w:rsidRDefault="00032FC4">
      <w:pPr>
        <w:spacing w:after="0"/>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European Landowners' Organisation</w:t>
      </w:r>
      <w:r>
        <w:rPr>
          <w:rFonts w:ascii="Arial" w:eastAsia="Arial" w:hAnsi="Arial" w:cs="Arial"/>
          <w:sz w:val="20"/>
          <w:szCs w:val="20"/>
        </w:rPr>
        <w:t xml:space="preserve"> (ELO), created in 1972, is a unique federation of national associations from the 27 EU Member States and beyond, which represents the interests of landowners, land managers and rural entrepreneurs at the European political level. Independent and non-profi</w:t>
      </w:r>
      <w:r>
        <w:rPr>
          <w:rFonts w:ascii="Arial" w:eastAsia="Arial" w:hAnsi="Arial" w:cs="Arial"/>
          <w:sz w:val="20"/>
          <w:szCs w:val="20"/>
        </w:rPr>
        <w:t>t making, the ELO is the only organisation able to stand for all rural entrepreneurs. The ELO promotes a prosperous countryside through private property dynamism. Its Secretariat is based in Brussels</w:t>
      </w:r>
    </w:p>
    <w:p w:rsidR="00607D58" w:rsidRDefault="00032FC4">
      <w:pPr>
        <w:spacing w:after="0"/>
        <w:rPr>
          <w:rFonts w:ascii="Arial" w:eastAsia="Arial" w:hAnsi="Arial" w:cs="Arial"/>
          <w:b/>
          <w:color w:val="A8C73D"/>
          <w:sz w:val="20"/>
          <w:szCs w:val="20"/>
          <w:u w:val="single"/>
        </w:rPr>
      </w:pPr>
      <w:r>
        <w:rPr>
          <w:rFonts w:ascii="Arial" w:eastAsia="Arial" w:hAnsi="Arial" w:cs="Arial"/>
          <w:b/>
          <w:color w:val="A8C73D"/>
          <w:sz w:val="20"/>
          <w:szCs w:val="20"/>
          <w:u w:val="single"/>
        </w:rPr>
        <w:t>www.europeanlandowners.org</w:t>
      </w:r>
    </w:p>
    <w:p w:rsidR="00607D58" w:rsidRDefault="00607D58">
      <w:pPr>
        <w:spacing w:after="0"/>
        <w:rPr>
          <w:rFonts w:ascii="Arial" w:eastAsia="Arial" w:hAnsi="Arial" w:cs="Arial"/>
          <w:b/>
          <w:color w:val="A8C73D"/>
          <w:sz w:val="20"/>
          <w:szCs w:val="20"/>
          <w:u w:val="single"/>
        </w:rPr>
      </w:pPr>
    </w:p>
    <w:p w:rsidR="00F23F81" w:rsidRDefault="00F23F81">
      <w:pPr>
        <w:spacing w:after="0"/>
        <w:rPr>
          <w:rFonts w:ascii="Arial" w:eastAsia="Arial" w:hAnsi="Arial" w:cs="Arial"/>
          <w:b/>
          <w:sz w:val="20"/>
          <w:szCs w:val="20"/>
          <w:highlight w:val="yellow"/>
        </w:rPr>
      </w:pPr>
      <w:bookmarkStart w:id="1" w:name="_GoBack"/>
      <w:bookmarkEnd w:id="1"/>
    </w:p>
    <w:p w:rsidR="00607D58" w:rsidRDefault="00607D58">
      <w:pPr>
        <w:spacing w:after="0"/>
        <w:rPr>
          <w:rFonts w:ascii="Arial" w:eastAsia="Arial" w:hAnsi="Arial" w:cs="Arial"/>
          <w:b/>
          <w:sz w:val="20"/>
          <w:szCs w:val="20"/>
          <w:highlight w:val="yellow"/>
        </w:rPr>
      </w:pPr>
    </w:p>
    <w:p w:rsidR="00607D58" w:rsidRDefault="00607D58">
      <w:pPr>
        <w:spacing w:after="0"/>
        <w:rPr>
          <w:rFonts w:ascii="Arial" w:eastAsia="Arial" w:hAnsi="Arial" w:cs="Arial"/>
          <w:b/>
          <w:sz w:val="20"/>
          <w:szCs w:val="20"/>
          <w:highlight w:val="yellow"/>
        </w:rPr>
      </w:pPr>
    </w:p>
    <w:p w:rsidR="00607D58" w:rsidRDefault="00032FC4">
      <w:pPr>
        <w:spacing w:after="0"/>
        <w:rPr>
          <w:rFonts w:ascii="Arial" w:eastAsia="Arial" w:hAnsi="Arial" w:cs="Arial"/>
          <w:b/>
          <w:color w:val="A8C73D"/>
          <w:sz w:val="24"/>
          <w:szCs w:val="24"/>
        </w:rPr>
      </w:pPr>
      <w:r>
        <w:rPr>
          <w:rFonts w:ascii="Arial" w:eastAsia="Arial" w:hAnsi="Arial" w:cs="Arial"/>
          <w:b/>
          <w:color w:val="A8C73D"/>
          <w:sz w:val="24"/>
          <w:szCs w:val="24"/>
        </w:rPr>
        <w:t>THE CONTEST IS ORGANISED BY:</w:t>
      </w:r>
      <w:r>
        <w:rPr>
          <w:rFonts w:ascii="Arial" w:eastAsia="Arial" w:hAnsi="Arial" w:cs="Arial"/>
          <w:b/>
          <w:color w:val="A8C73D"/>
          <w:sz w:val="24"/>
          <w:szCs w:val="24"/>
        </w:rPr>
        <w:tab/>
      </w:r>
      <w:r>
        <w:rPr>
          <w:rFonts w:ascii="Arial" w:eastAsia="Arial" w:hAnsi="Arial" w:cs="Arial"/>
          <w:b/>
          <w:color w:val="A8C73D"/>
          <w:sz w:val="24"/>
          <w:szCs w:val="24"/>
        </w:rPr>
        <w:tab/>
      </w:r>
      <w:r>
        <w:rPr>
          <w:rFonts w:ascii="Arial" w:eastAsia="Arial" w:hAnsi="Arial" w:cs="Arial"/>
          <w:b/>
          <w:color w:val="A8C73D"/>
          <w:sz w:val="24"/>
          <w:szCs w:val="24"/>
        </w:rPr>
        <w:tab/>
      </w:r>
      <w:r>
        <w:rPr>
          <w:rFonts w:ascii="Arial" w:eastAsia="Arial" w:hAnsi="Arial" w:cs="Arial"/>
          <w:b/>
          <w:color w:val="A8C73D"/>
          <w:sz w:val="24"/>
          <w:szCs w:val="24"/>
        </w:rPr>
        <w:tab/>
      </w:r>
      <w:r>
        <w:rPr>
          <w:rFonts w:ascii="Arial" w:eastAsia="Arial" w:hAnsi="Arial" w:cs="Arial"/>
          <w:b/>
          <w:color w:val="A8C73D"/>
          <w:sz w:val="24"/>
          <w:szCs w:val="24"/>
        </w:rPr>
        <w:tab/>
        <w:t>SUPPORT:</w:t>
      </w:r>
    </w:p>
    <w:p w:rsidR="00607D58" w:rsidRDefault="00607D58">
      <w:pPr>
        <w:spacing w:after="0"/>
        <w:rPr>
          <w:rFonts w:ascii="Arial" w:eastAsia="Arial" w:hAnsi="Arial" w:cs="Arial"/>
          <w:b/>
          <w:sz w:val="20"/>
          <w:szCs w:val="20"/>
          <w:highlight w:val="yellow"/>
        </w:rPr>
      </w:pPr>
    </w:p>
    <w:p w:rsidR="00607D58" w:rsidRDefault="00032FC4">
      <w:pPr>
        <w:spacing w:after="0"/>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noProof/>
          <w:sz w:val="20"/>
          <w:szCs w:val="20"/>
          <w:lang w:val="cs-CZ"/>
        </w:rPr>
        <w:drawing>
          <wp:inline distT="114300" distB="114300" distL="114300" distR="114300">
            <wp:extent cx="970597" cy="61009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970597" cy="610090"/>
                    </a:xfrm>
                    <a:prstGeom prst="rect">
                      <a:avLst/>
                    </a:prstGeom>
                    <a:ln/>
                  </pic:spPr>
                </pic:pic>
              </a:graphicData>
            </a:graphic>
          </wp:inline>
        </w:drawing>
      </w:r>
      <w:r>
        <w:rPr>
          <w:noProof/>
          <w:lang w:val="cs-CZ"/>
        </w:rPr>
        <w:drawing>
          <wp:anchor distT="0" distB="0" distL="114300" distR="114300" simplePos="0" relativeHeight="251659264" behindDoc="0" locked="0" layoutInCell="1" hidden="0" allowOverlap="1">
            <wp:simplePos x="0" y="0"/>
            <wp:positionH relativeFrom="column">
              <wp:posOffset>190500</wp:posOffset>
            </wp:positionH>
            <wp:positionV relativeFrom="paragraph">
              <wp:posOffset>19050</wp:posOffset>
            </wp:positionV>
            <wp:extent cx="1662723" cy="438150"/>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1662723" cy="438150"/>
                    </a:xfrm>
                    <a:prstGeom prst="rect">
                      <a:avLst/>
                    </a:prstGeom>
                    <a:ln/>
                  </pic:spPr>
                </pic:pic>
              </a:graphicData>
            </a:graphic>
          </wp:anchor>
        </w:drawing>
      </w:r>
    </w:p>
    <w:p w:rsidR="00607D58" w:rsidRDefault="00032FC4">
      <w:pPr>
        <w:spacing w:after="0"/>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r>
    </w:p>
    <w:p w:rsidR="00607D58" w:rsidRDefault="00032FC4">
      <w:pPr>
        <w:spacing w:after="0"/>
        <w:rPr>
          <w:rFonts w:ascii="Arial" w:eastAsia="Arial" w:hAnsi="Arial" w:cs="Arial"/>
          <w:b/>
          <w:color w:val="A8C73D"/>
          <w:sz w:val="24"/>
          <w:szCs w:val="24"/>
        </w:rPr>
      </w:pPr>
      <w:r>
        <w:rPr>
          <w:rFonts w:ascii="Arial" w:eastAsia="Arial" w:hAnsi="Arial" w:cs="Arial"/>
          <w:b/>
          <w:color w:val="A8C73D"/>
          <w:sz w:val="24"/>
          <w:szCs w:val="24"/>
        </w:rPr>
        <w:t>PARTNERS OF THE CONTEST:</w:t>
      </w:r>
      <w:r>
        <w:rPr>
          <w:noProof/>
          <w:lang w:val="cs-CZ"/>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268207</wp:posOffset>
            </wp:positionV>
            <wp:extent cx="1638300" cy="609600"/>
            <wp:effectExtent l="0" t="0" r="0" b="0"/>
            <wp:wrapNone/>
            <wp:docPr id="16"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32"/>
                    <a:srcRect/>
                    <a:stretch>
                      <a:fillRect/>
                    </a:stretch>
                  </pic:blipFill>
                  <pic:spPr>
                    <a:xfrm>
                      <a:off x="0" y="0"/>
                      <a:ext cx="1638300" cy="609600"/>
                    </a:xfrm>
                    <a:prstGeom prst="rect">
                      <a:avLst/>
                    </a:prstGeom>
                    <a:ln/>
                  </pic:spPr>
                </pic:pic>
              </a:graphicData>
            </a:graphic>
          </wp:anchor>
        </w:drawing>
      </w:r>
    </w:p>
    <w:p w:rsidR="00607D58" w:rsidRDefault="00032FC4">
      <w:pPr>
        <w:spacing w:after="0"/>
        <w:rPr>
          <w:rFonts w:ascii="Arial" w:eastAsia="Arial" w:hAnsi="Arial" w:cs="Arial"/>
          <w:b/>
          <w:color w:val="A8C73D"/>
          <w:sz w:val="24"/>
          <w:szCs w:val="24"/>
        </w:rPr>
      </w:pPr>
      <w:r>
        <w:rPr>
          <w:rFonts w:ascii="Arial" w:eastAsia="Arial" w:hAnsi="Arial" w:cs="Arial"/>
          <w:b/>
          <w:color w:val="A8C73D"/>
          <w:sz w:val="24"/>
          <w:szCs w:val="24"/>
        </w:rPr>
        <w:t xml:space="preserve"> </w:t>
      </w:r>
      <w:r>
        <w:rPr>
          <w:noProof/>
          <w:lang w:val="cs-CZ"/>
        </w:rPr>
        <w:drawing>
          <wp:anchor distT="114300" distB="114300" distL="114300" distR="114300" simplePos="0" relativeHeight="251661312" behindDoc="0" locked="0" layoutInCell="1" hidden="0" allowOverlap="1">
            <wp:simplePos x="0" y="0"/>
            <wp:positionH relativeFrom="column">
              <wp:posOffset>1866900</wp:posOffset>
            </wp:positionH>
            <wp:positionV relativeFrom="paragraph">
              <wp:posOffset>274718</wp:posOffset>
            </wp:positionV>
            <wp:extent cx="1762125" cy="1905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762125" cy="190500"/>
                    </a:xfrm>
                    <a:prstGeom prst="rect">
                      <a:avLst/>
                    </a:prstGeom>
                    <a:ln/>
                  </pic:spPr>
                </pic:pic>
              </a:graphicData>
            </a:graphic>
          </wp:anchor>
        </w:drawing>
      </w:r>
      <w:r>
        <w:rPr>
          <w:noProof/>
          <w:lang w:val="cs-CZ"/>
        </w:rPr>
        <w:drawing>
          <wp:anchor distT="114300" distB="114300" distL="114300" distR="114300" simplePos="0" relativeHeight="251662336" behindDoc="0" locked="0" layoutInCell="1" hidden="0" allowOverlap="1">
            <wp:simplePos x="0" y="0"/>
            <wp:positionH relativeFrom="column">
              <wp:posOffset>3857625</wp:posOffset>
            </wp:positionH>
            <wp:positionV relativeFrom="paragraph">
              <wp:posOffset>150893</wp:posOffset>
            </wp:positionV>
            <wp:extent cx="884034" cy="438580"/>
            <wp:effectExtent l="0" t="0" r="0" b="0"/>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884034" cy="438580"/>
                    </a:xfrm>
                    <a:prstGeom prst="rect">
                      <a:avLst/>
                    </a:prstGeom>
                    <a:ln/>
                  </pic:spPr>
                </pic:pic>
              </a:graphicData>
            </a:graphic>
          </wp:anchor>
        </w:drawing>
      </w:r>
    </w:p>
    <w:p w:rsidR="00607D58" w:rsidRDefault="00032FC4">
      <w:pPr>
        <w:spacing w:after="0"/>
        <w:rPr>
          <w:rFonts w:ascii="Arial" w:eastAsia="Arial" w:hAnsi="Arial" w:cs="Arial"/>
          <w:b/>
          <w:sz w:val="20"/>
          <w:szCs w:val="20"/>
          <w:highlight w:val="yellow"/>
        </w:rPr>
      </w:pPr>
      <w:r>
        <w:rPr>
          <w:noProof/>
          <w:lang w:val="cs-CZ"/>
        </w:rPr>
        <w:drawing>
          <wp:anchor distT="114300" distB="114300" distL="114300" distR="114300" simplePos="0" relativeHeight="251663360" behindDoc="0" locked="0" layoutInCell="1" hidden="0" allowOverlap="1">
            <wp:simplePos x="0" y="0"/>
            <wp:positionH relativeFrom="column">
              <wp:posOffset>4838700</wp:posOffset>
            </wp:positionH>
            <wp:positionV relativeFrom="paragraph">
              <wp:posOffset>120318</wp:posOffset>
            </wp:positionV>
            <wp:extent cx="1452563" cy="190500"/>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452563" cy="190500"/>
                    </a:xfrm>
                    <a:prstGeom prst="rect">
                      <a:avLst/>
                    </a:prstGeom>
                    <a:ln/>
                  </pic:spPr>
                </pic:pic>
              </a:graphicData>
            </a:graphic>
          </wp:anchor>
        </w:drawing>
      </w:r>
    </w:p>
    <w:p w:rsidR="00607D58" w:rsidRDefault="00607D58">
      <w:pPr>
        <w:spacing w:after="0"/>
        <w:rPr>
          <w:rFonts w:ascii="Arial" w:eastAsia="Arial" w:hAnsi="Arial" w:cs="Arial"/>
          <w:b/>
          <w:sz w:val="20"/>
          <w:szCs w:val="20"/>
          <w:highlight w:val="yellow"/>
        </w:rPr>
      </w:pPr>
    </w:p>
    <w:p w:rsidR="00607D58" w:rsidRDefault="00607D58">
      <w:pPr>
        <w:spacing w:after="0"/>
        <w:rPr>
          <w:rFonts w:ascii="Arial" w:eastAsia="Arial" w:hAnsi="Arial" w:cs="Arial"/>
          <w:b/>
          <w:sz w:val="20"/>
          <w:szCs w:val="20"/>
          <w:highlight w:val="yellow"/>
        </w:rPr>
      </w:pPr>
    </w:p>
    <w:p w:rsidR="00607D58" w:rsidRDefault="00032FC4">
      <w:pPr>
        <w:spacing w:after="0"/>
        <w:rPr>
          <w:rFonts w:ascii="Arial" w:eastAsia="Arial" w:hAnsi="Arial" w:cs="Arial"/>
          <w:sz w:val="20"/>
          <w:szCs w:val="20"/>
        </w:rPr>
      </w:pPr>
      <w:r>
        <w:rPr>
          <w:rFonts w:ascii="Arial" w:eastAsia="Arial" w:hAnsi="Arial" w:cs="Arial"/>
          <w:b/>
          <w:color w:val="A8C73D"/>
          <w:sz w:val="24"/>
          <w:szCs w:val="24"/>
        </w:rPr>
        <w:t>NATIONAL CONTEST ORGANISERS:</w:t>
      </w:r>
    </w:p>
    <w:p w:rsidR="00607D58" w:rsidRDefault="00032FC4">
      <w:pPr>
        <w:spacing w:after="0"/>
        <w:rPr>
          <w:rFonts w:ascii="Arial" w:eastAsia="Arial" w:hAnsi="Arial" w:cs="Arial"/>
          <w:sz w:val="20"/>
          <w:szCs w:val="20"/>
        </w:rPr>
      </w:pPr>
      <w:r>
        <w:rPr>
          <w:rFonts w:ascii="Arial" w:eastAsia="Arial" w:hAnsi="Arial" w:cs="Arial"/>
          <w:noProof/>
          <w:sz w:val="20"/>
          <w:szCs w:val="20"/>
          <w:lang w:val="cs-CZ"/>
        </w:rPr>
        <w:drawing>
          <wp:inline distT="114300" distB="114300" distL="114300" distR="114300">
            <wp:extent cx="6378516" cy="3030036"/>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6378516" cy="3030036"/>
                    </a:xfrm>
                    <a:prstGeom prst="rect">
                      <a:avLst/>
                    </a:prstGeom>
                    <a:ln/>
                  </pic:spPr>
                </pic:pic>
              </a:graphicData>
            </a:graphic>
          </wp:inline>
        </w:drawing>
      </w:r>
    </w:p>
    <w:sectPr w:rsidR="00607D58">
      <w:headerReference w:type="default" r:id="rId37"/>
      <w:footerReference w:type="default" r:id="rId38"/>
      <w:pgSz w:w="11900" w:h="16840"/>
      <w:pgMar w:top="1807" w:right="1134" w:bottom="440" w:left="1134" w:header="709" w:footer="125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FC4" w:rsidRDefault="00032FC4">
      <w:pPr>
        <w:spacing w:after="0" w:line="240" w:lineRule="auto"/>
      </w:pPr>
      <w:r>
        <w:separator/>
      </w:r>
    </w:p>
  </w:endnote>
  <w:endnote w:type="continuationSeparator" w:id="0">
    <w:p w:rsidR="00032FC4" w:rsidRDefault="00032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58" w:rsidRDefault="00032FC4">
    <w:pPr>
      <w:pBdr>
        <w:top w:val="nil"/>
        <w:left w:val="nil"/>
        <w:bottom w:val="nil"/>
        <w:right w:val="nil"/>
        <w:between w:val="nil"/>
      </w:pBdr>
      <w:tabs>
        <w:tab w:val="center" w:pos="4536"/>
        <w:tab w:val="right" w:pos="9072"/>
      </w:tabs>
      <w:spacing w:after="0" w:line="240" w:lineRule="auto"/>
      <w:rPr>
        <w:color w:val="000000"/>
      </w:rPr>
    </w:pPr>
    <w:r>
      <w:rPr>
        <w:noProof/>
        <w:lang w:val="cs-CZ"/>
      </w:rPr>
      <mc:AlternateContent>
        <mc:Choice Requires="wpg">
          <w:drawing>
            <wp:anchor distT="0" distB="0" distL="114300" distR="114300" simplePos="0" relativeHeight="251660288" behindDoc="0" locked="0" layoutInCell="1" hidden="0" allowOverlap="1">
              <wp:simplePos x="0" y="0"/>
              <wp:positionH relativeFrom="column">
                <wp:posOffset>-584199</wp:posOffset>
              </wp:positionH>
              <wp:positionV relativeFrom="paragraph">
                <wp:posOffset>10160000</wp:posOffset>
              </wp:positionV>
              <wp:extent cx="7016750" cy="313588"/>
              <wp:effectExtent l="0" t="0" r="0" b="0"/>
              <wp:wrapSquare wrapText="bothSides" distT="0" distB="0" distL="114300" distR="114300"/>
              <wp:docPr id="8" name="Skupina 8"/>
              <wp:cNvGraphicFramePr/>
              <a:graphic xmlns:a="http://schemas.openxmlformats.org/drawingml/2006/main">
                <a:graphicData uri="http://schemas.microsoft.com/office/word/2010/wordprocessingGroup">
                  <wpg:wgp>
                    <wpg:cNvGrpSpPr/>
                    <wpg:grpSpPr>
                      <a:xfrm>
                        <a:off x="0" y="0"/>
                        <a:ext cx="7016750" cy="313588"/>
                        <a:chOff x="1837625" y="3623150"/>
                        <a:chExt cx="7016750" cy="313650"/>
                      </a:xfrm>
                    </wpg:grpSpPr>
                    <wpg:grpSp>
                      <wpg:cNvPr id="1" name="Skupina 1"/>
                      <wpg:cNvGrpSpPr/>
                      <wpg:grpSpPr>
                        <a:xfrm>
                          <a:off x="1837625" y="3623206"/>
                          <a:ext cx="7016750" cy="313588"/>
                          <a:chOff x="1837625" y="3618425"/>
                          <a:chExt cx="7016750" cy="318375"/>
                        </a:xfrm>
                      </wpg:grpSpPr>
                      <wps:wsp>
                        <wps:cNvPr id="2" name="Obdélník 2"/>
                        <wps:cNvSpPr/>
                        <wps:spPr>
                          <a:xfrm>
                            <a:off x="1837625" y="3618425"/>
                            <a:ext cx="7016750" cy="318375"/>
                          </a:xfrm>
                          <a:prstGeom prst="rect">
                            <a:avLst/>
                          </a:prstGeom>
                          <a:noFill/>
                          <a:ln>
                            <a:noFill/>
                          </a:ln>
                        </wps:spPr>
                        <wps:txbx>
                          <w:txbxContent>
                            <w:p w:rsidR="00607D58" w:rsidRDefault="00607D58">
                              <w:pPr>
                                <w:spacing w:after="0" w:line="240" w:lineRule="auto"/>
                                <w:textDirection w:val="btLr"/>
                              </w:pPr>
                            </w:p>
                          </w:txbxContent>
                        </wps:txbx>
                        <wps:bodyPr spcFirstLastPara="1" wrap="square" lIns="91425" tIns="91425" rIns="91425" bIns="91425" anchor="ctr" anchorCtr="0">
                          <a:noAutofit/>
                        </wps:bodyPr>
                      </wps:wsp>
                      <wpg:grpSp>
                        <wpg:cNvPr id="3" name="Skupina 3"/>
                        <wpg:cNvGrpSpPr/>
                        <wpg:grpSpPr>
                          <a:xfrm>
                            <a:off x="1837625" y="3623206"/>
                            <a:ext cx="7016750" cy="313588"/>
                            <a:chOff x="1837625" y="3623206"/>
                            <a:chExt cx="7016750" cy="313588"/>
                          </a:xfrm>
                        </wpg:grpSpPr>
                        <wps:wsp>
                          <wps:cNvPr id="4" name="Obdélník 4"/>
                          <wps:cNvSpPr/>
                          <wps:spPr>
                            <a:xfrm>
                              <a:off x="1837625" y="3623206"/>
                              <a:ext cx="7016750" cy="313575"/>
                            </a:xfrm>
                            <a:prstGeom prst="rect">
                              <a:avLst/>
                            </a:prstGeom>
                            <a:noFill/>
                            <a:ln>
                              <a:noFill/>
                            </a:ln>
                          </wps:spPr>
                          <wps:txbx>
                            <w:txbxContent>
                              <w:p w:rsidR="00607D58" w:rsidRDefault="00607D58">
                                <w:pPr>
                                  <w:spacing w:after="0" w:line="240" w:lineRule="auto"/>
                                  <w:textDirection w:val="btLr"/>
                                </w:pPr>
                              </w:p>
                            </w:txbxContent>
                          </wps:txbx>
                          <wps:bodyPr spcFirstLastPara="1" wrap="square" lIns="91425" tIns="91425" rIns="91425" bIns="91425" anchor="ctr" anchorCtr="0">
                            <a:noAutofit/>
                          </wps:bodyPr>
                        </wps:wsp>
                        <wpg:grpSp>
                          <wpg:cNvPr id="5" name="Skupina 5"/>
                          <wpg:cNvGrpSpPr/>
                          <wpg:grpSpPr>
                            <a:xfrm>
                              <a:off x="1837625" y="3623206"/>
                              <a:ext cx="7016750" cy="313588"/>
                              <a:chOff x="137160" y="1252728"/>
                              <a:chExt cx="7016750" cy="313690"/>
                            </a:xfrm>
                          </wpg:grpSpPr>
                          <wps:wsp>
                            <wps:cNvPr id="6" name="Obdélník 6"/>
                            <wps:cNvSpPr/>
                            <wps:spPr>
                              <a:xfrm>
                                <a:off x="137160" y="1252728"/>
                                <a:ext cx="7016750" cy="313675"/>
                              </a:xfrm>
                              <a:prstGeom prst="rect">
                                <a:avLst/>
                              </a:prstGeom>
                              <a:noFill/>
                              <a:ln>
                                <a:noFill/>
                              </a:ln>
                            </wps:spPr>
                            <wps:txbx>
                              <w:txbxContent>
                                <w:p w:rsidR="00607D58" w:rsidRDefault="00607D58">
                                  <w:pPr>
                                    <w:spacing w:after="0" w:line="240" w:lineRule="auto"/>
                                    <w:textDirection w:val="btLr"/>
                                  </w:pPr>
                                </w:p>
                              </w:txbxContent>
                            </wps:txbx>
                            <wps:bodyPr spcFirstLastPara="1" wrap="square" lIns="91425" tIns="91425" rIns="91425" bIns="91425" anchor="ctr" anchorCtr="0">
                              <a:noAutofit/>
                            </wps:bodyPr>
                          </wps:wsp>
                          <wps:wsp>
                            <wps:cNvPr id="7" name="Obdélník 7"/>
                            <wps:cNvSpPr/>
                            <wps:spPr>
                              <a:xfrm>
                                <a:off x="137160" y="1344168"/>
                                <a:ext cx="7016750" cy="222250"/>
                              </a:xfrm>
                              <a:prstGeom prst="rect">
                                <a:avLst/>
                              </a:prstGeom>
                              <a:solidFill>
                                <a:srgbClr val="FFFFFF"/>
                              </a:solidFill>
                              <a:ln>
                                <a:noFill/>
                              </a:ln>
                            </wps:spPr>
                            <wps:txbx>
                              <w:txbxContent>
                                <w:p w:rsidR="00607D58" w:rsidRDefault="00032FC4">
                                  <w:pPr>
                                    <w:spacing w:after="0" w:line="240" w:lineRule="auto"/>
                                    <w:jc w:val="center"/>
                                    <w:textDirection w:val="btLr"/>
                                  </w:pPr>
                                  <w:r>
                                    <w:rPr>
                                      <w:rFonts w:ascii="Arial" w:eastAsia="Arial" w:hAnsi="Arial" w:cs="Arial"/>
                                      <w:b/>
                                      <w:color w:val="000000"/>
                                      <w:sz w:val="18"/>
                                    </w:rPr>
                                    <w:t>Environmental Partnership Association</w:t>
                                  </w:r>
                                  <w:r>
                                    <w:rPr>
                                      <w:rFonts w:ascii="Arial" w:eastAsia="Arial" w:hAnsi="Arial" w:cs="Arial"/>
                                      <w:color w:val="000000"/>
                                      <w:sz w:val="18"/>
                                    </w:rPr>
                                    <w:t xml:space="preserve"> / (+32) 493 84 35 01 / </w:t>
                                  </w:r>
                                  <w:r>
                                    <w:rPr>
                                      <w:rFonts w:ascii="Arial" w:eastAsia="Arial" w:hAnsi="Arial" w:cs="Arial"/>
                                      <w:color w:val="0563C1"/>
                                      <w:sz w:val="18"/>
                                      <w:u w:val="single"/>
                                    </w:rPr>
                                    <w:t>josef.jary@nap.cz</w:t>
                                  </w:r>
                                  <w:r>
                                    <w:rPr>
                                      <w:rFonts w:ascii="Arial" w:eastAsia="Arial" w:hAnsi="Arial" w:cs="Arial"/>
                                      <w:color w:val="000000"/>
                                      <w:sz w:val="18"/>
                                    </w:rPr>
                                    <w:t xml:space="preserve"> / www.environmentalpartnership.org</w:t>
                                  </w:r>
                                </w:p>
                              </w:txbxContent>
                            </wps:txbx>
                            <wps:bodyPr spcFirstLastPara="1" wrap="square" lIns="91425" tIns="45700" rIns="91425" bIns="45700" anchor="t" anchorCtr="0">
                              <a:noAutofit/>
                            </wps:bodyPr>
                          </wps:wsp>
                          <wps:wsp>
                            <wps:cNvPr id="19" name="Přímá spojnice se šipkou 19"/>
                            <wps:cNvCnPr/>
                            <wps:spPr>
                              <a:xfrm>
                                <a:off x="2359152" y="1252728"/>
                                <a:ext cx="2318385" cy="0"/>
                              </a:xfrm>
                              <a:prstGeom prst="straightConnector1">
                                <a:avLst/>
                              </a:prstGeom>
                              <a:noFill/>
                              <a:ln w="9525" cap="flat" cmpd="sng">
                                <a:solidFill>
                                  <a:schemeClr val="dk1"/>
                                </a:solidFill>
                                <a:prstDash val="solid"/>
                                <a:round/>
                                <a:headEnd type="none" w="sm" len="sm"/>
                                <a:tailEnd type="none" w="sm" len="sm"/>
                              </a:ln>
                            </wps:spPr>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10160000</wp:posOffset>
              </wp:positionV>
              <wp:extent cx="7016750" cy="313588"/>
              <wp:effectExtent b="0" l="0" r="0" t="0"/>
              <wp:wrapSquare wrapText="bothSides" distB="0" distT="0" distL="114300" distR="114300"/>
              <wp:docPr id="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016750" cy="313588"/>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FC4" w:rsidRDefault="00032FC4">
      <w:pPr>
        <w:spacing w:after="0" w:line="240" w:lineRule="auto"/>
      </w:pPr>
      <w:r>
        <w:separator/>
      </w:r>
    </w:p>
  </w:footnote>
  <w:footnote w:type="continuationSeparator" w:id="0">
    <w:p w:rsidR="00032FC4" w:rsidRDefault="00032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58" w:rsidRDefault="00032FC4">
    <w:pPr>
      <w:pBdr>
        <w:top w:val="nil"/>
        <w:left w:val="nil"/>
        <w:bottom w:val="nil"/>
        <w:right w:val="nil"/>
        <w:between w:val="nil"/>
      </w:pBdr>
      <w:tabs>
        <w:tab w:val="center" w:pos="4536"/>
        <w:tab w:val="right" w:pos="9072"/>
      </w:tabs>
      <w:spacing w:after="0" w:line="288" w:lineRule="auto"/>
      <w:jc w:val="right"/>
      <w:rPr>
        <w:rFonts w:ascii="Arial" w:eastAsia="Arial" w:hAnsi="Arial" w:cs="Arial"/>
        <w:color w:val="000000"/>
        <w:sz w:val="14"/>
        <w:szCs w:val="14"/>
      </w:rPr>
    </w:pPr>
    <w:r>
      <w:rPr>
        <w:noProof/>
        <w:lang w:val="cs-CZ"/>
      </w:rPr>
      <w:drawing>
        <wp:anchor distT="0" distB="0" distL="114300" distR="114300" simplePos="0" relativeHeight="251658240" behindDoc="0" locked="0" layoutInCell="1" hidden="0" allowOverlap="1">
          <wp:simplePos x="0" y="0"/>
          <wp:positionH relativeFrom="column">
            <wp:posOffset>-226057</wp:posOffset>
          </wp:positionH>
          <wp:positionV relativeFrom="paragraph">
            <wp:posOffset>-121282</wp:posOffset>
          </wp:positionV>
          <wp:extent cx="1661795" cy="441325"/>
          <wp:effectExtent l="0" t="0" r="0" b="0"/>
          <wp:wrapSquare wrapText="bothSides" distT="0" distB="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661795" cy="441325"/>
                  </a:xfrm>
                  <a:prstGeom prst="rect">
                    <a:avLst/>
                  </a:prstGeom>
                  <a:ln/>
                </pic:spPr>
              </pic:pic>
            </a:graphicData>
          </a:graphic>
        </wp:anchor>
      </w:drawing>
    </w:r>
    <w:r>
      <w:rPr>
        <w:noProof/>
        <w:lang w:val="cs-CZ"/>
      </w:rPr>
      <w:drawing>
        <wp:anchor distT="0" distB="0" distL="114300" distR="114300" simplePos="0" relativeHeight="251659264" behindDoc="0" locked="0" layoutInCell="1" hidden="0" allowOverlap="1">
          <wp:simplePos x="0" y="0"/>
          <wp:positionH relativeFrom="column">
            <wp:posOffset>4835525</wp:posOffset>
          </wp:positionH>
          <wp:positionV relativeFrom="paragraph">
            <wp:posOffset>-225421</wp:posOffset>
          </wp:positionV>
          <wp:extent cx="931545" cy="608965"/>
          <wp:effectExtent l="0" t="0" r="0" b="0"/>
          <wp:wrapSquare wrapText="bothSides" distT="0" distB="0" distL="114300" distR="114300"/>
          <wp:docPr id="13" name="image5.png" descr="../../ETY2018/ETY%20visuals%20and%20brand/02_ToY%20LogoBook%20and%20logo/_LOGO%20PACK/RGB/PNG/ety_logo_RGB_PNG_1primary.png"/>
          <wp:cNvGraphicFramePr/>
          <a:graphic xmlns:a="http://schemas.openxmlformats.org/drawingml/2006/main">
            <a:graphicData uri="http://schemas.openxmlformats.org/drawingml/2006/picture">
              <pic:pic xmlns:pic="http://schemas.openxmlformats.org/drawingml/2006/picture">
                <pic:nvPicPr>
                  <pic:cNvPr id="0" name="image5.png" descr="../../ETY2018/ETY%20visuals%20and%20brand/02_ToY%20LogoBook%20and%20logo/_LOGO%20PACK/RGB/PNG/ety_logo_RGB_PNG_1primary.png"/>
                  <pic:cNvPicPr preferRelativeResize="0"/>
                </pic:nvPicPr>
                <pic:blipFill>
                  <a:blip r:embed="rId2"/>
                  <a:srcRect/>
                  <a:stretch>
                    <a:fillRect/>
                  </a:stretch>
                </pic:blipFill>
                <pic:spPr>
                  <a:xfrm>
                    <a:off x="0" y="0"/>
                    <a:ext cx="931545" cy="6089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E07DB"/>
    <w:multiLevelType w:val="multilevel"/>
    <w:tmpl w:val="30F47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D58"/>
    <w:rsid w:val="00032FC4"/>
    <w:rsid w:val="00607D58"/>
    <w:rsid w:val="00F23F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BCC27"/>
  <w15:docId w15:val="{E33CAC6F-978A-4FD5-92A9-42A25141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spacing w:line="240" w:lineRule="auto"/>
      <w:outlineLvl w:val="1"/>
    </w:pPr>
    <w:rPr>
      <w:rFonts w:ascii="Times New Roman" w:eastAsia="Times New Roman" w:hAnsi="Times New Roman" w:cs="Times New Roman"/>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treeoftheyear.org/vote/an-oak-that-remembers-the-palffy-family" TargetMode="External"/><Relationship Id="rId18" Type="http://schemas.openxmlformats.org/officeDocument/2006/relationships/hyperlink" Target="https://www.treeoftheyear.org/vote/the-cedar-of-the-sainte-marie-college" TargetMode="External"/><Relationship Id="rId26" Type="http://schemas.openxmlformats.org/officeDocument/2006/relationships/hyperlink" Target="https://www.treeoftheyear.org/vote/the-weeping-beech-of-bayeux" TargetMode="External"/><Relationship Id="rId39" Type="http://schemas.openxmlformats.org/officeDocument/2006/relationships/fontTable" Target="fontTable.xml"/><Relationship Id="rId21" Type="http://schemas.openxmlformats.org/officeDocument/2006/relationships/hyperlink" Target="https://www.treeoftheyear.org/vote/the-maria-lime" TargetMode="External"/><Relationship Id="rId34"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treeoftheyear.org" TargetMode="External"/><Relationship Id="rId17" Type="http://schemas.openxmlformats.org/officeDocument/2006/relationships/hyperlink" Target="https://www.treeoftheyear.org/vote/pear-tree-in-the-middle-of-a-field" TargetMode="External"/><Relationship Id="rId25" Type="http://schemas.openxmlformats.org/officeDocument/2006/relationships/hyperlink" Target="https://www.treeoftheyear.org/vote/the-viiralts-oak"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reeoftheyear.org/vote/lithuanias-patriarch-tree" TargetMode="External"/><Relationship Id="rId20" Type="http://schemas.openxmlformats.org/officeDocument/2006/relationships/hyperlink" Target="https://www.treeoftheyear.org/vote/the-heart-of-the-garden" TargetMode="External"/><Relationship Id="rId29" Type="http://schemas.openxmlformats.org/officeDocument/2006/relationships/hyperlink" Target="http://www.environmentalpartnershi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nSBCoWaMOliBbDxrZLPjwPxMirl4sZh-" TargetMode="External"/><Relationship Id="rId24" Type="http://schemas.openxmlformats.org/officeDocument/2006/relationships/hyperlink" Target="https://www.treeoftheyear.org/vote/the-thousand-year-old-olive-tree-of-luras" TargetMode="External"/><Relationship Id="rId32" Type="http://schemas.openxmlformats.org/officeDocument/2006/relationships/image" Target="media/image3.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reeoftheyear.org/vote/kanepju-oak" TargetMode="External"/><Relationship Id="rId23" Type="http://schemas.openxmlformats.org/officeDocument/2006/relationships/hyperlink" Target="https://www.treeoftheyear.org/vote/the-spanish-oak-of-la-vega" TargetMode="External"/><Relationship Id="rId28" Type="http://schemas.openxmlformats.org/officeDocument/2006/relationships/hyperlink" Target="http://www.treeoftheyear.org" TargetMode="External"/><Relationship Id="rId36" Type="http://schemas.openxmlformats.org/officeDocument/2006/relationships/image" Target="media/image7.png"/><Relationship Id="rId10" Type="http://schemas.openxmlformats.org/officeDocument/2006/relationships/hyperlink" Target="https://www.treeoftheyear.org/vote" TargetMode="External"/><Relationship Id="rId19" Type="http://schemas.openxmlformats.org/officeDocument/2006/relationships/hyperlink" Target="https://www.treeoftheyear.org/vote/the-green-lady-of-the-krka-national-park" TargetMode="Externa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treeoftheyear.org/" TargetMode="External"/><Relationship Id="rId14" Type="http://schemas.openxmlformats.org/officeDocument/2006/relationships/hyperlink" Target="https://www.treeoftheyear.org/vote/camellia" TargetMode="External"/><Relationship Id="rId22" Type="http://schemas.openxmlformats.org/officeDocument/2006/relationships/hyperlink" Target="https://www.treeoftheyear.org/vote/the-millennium-oak" TargetMode="External"/><Relationship Id="rId27" Type="http://schemas.openxmlformats.org/officeDocument/2006/relationships/hyperlink" Target="https://www.treeoftheyear.org/vote/wrexham's-acton-park-sweet-chestnut" TargetMode="External"/><Relationship Id="rId30" Type="http://schemas.openxmlformats.org/officeDocument/2006/relationships/image" Target="media/image1.jpg"/><Relationship Id="rId35" Type="http://schemas.openxmlformats.org/officeDocument/2006/relationships/image" Target="media/image6.png"/><Relationship Id="rId8" Type="http://schemas.openxmlformats.org/officeDocument/2006/relationships/hyperlink" Target="http://www.treeoftheyear.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GaJC/7tQ0EvJuqqse5ZrYQWCA==">CgMxLjAyCGguZ2pkZ3hzOABqLQoUc3VnZ2VzdC51YXhydTV1dnkzYm4SFUthdGXFmWluYSBCb2xlxI1rb3bDoWotChRzdWdnZXN0LndvOGlraHJ4enp0ZRIVS2F0ZcWZaW5hIEJvbGXEjWtvdsOhai0KFHN1Z2dlc3QuYmZxbHppYWhjdWgxEhVLYXRlxZlpbmEgQm9sZcSNa292w6FqLQoUc3VnZ2VzdC4zempkaHNqN2J3YnMSFUthdGXFmWluYSBCb2xlxI1rb3bDoWotChRzdWdnZXN0Lmtwcm8xaTR3eWNiZBIVS2F0ZcWZaW5hIEJvbGXEjWtvdsOhciExSWFVNGJBS2F3ODdnMEpvSU9MN0R5ZldiTElUNkZva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1115</Words>
  <Characters>6585</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katerina.boleckova</cp:lastModifiedBy>
  <cp:revision>2</cp:revision>
  <dcterms:created xsi:type="dcterms:W3CDTF">2024-01-31T13:57:00Z</dcterms:created>
  <dcterms:modified xsi:type="dcterms:W3CDTF">2024-01-31T13:58:00Z</dcterms:modified>
</cp:coreProperties>
</file>